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C6ED" w14:textId="10A0CF70" w:rsidR="00283BCF" w:rsidRPr="00447A0A" w:rsidRDefault="00283BCF" w:rsidP="00283BCF">
      <w:pPr>
        <w:autoSpaceDE w:val="0"/>
        <w:autoSpaceDN w:val="0"/>
        <w:adjustRightInd w:val="0"/>
        <w:jc w:val="center"/>
        <w:rPr>
          <w:rFonts w:asciiTheme="minorHAnsi" w:hAnsiTheme="minorHAnsi"/>
          <w:b/>
          <w:bCs/>
          <w:caps/>
          <w:sz w:val="22"/>
          <w:szCs w:val="22"/>
          <w:lang w:val="it-IT"/>
        </w:rPr>
      </w:pPr>
      <w:r>
        <w:rPr>
          <w:rFonts w:asciiTheme="minorHAnsi" w:hAnsiTheme="minorHAnsi"/>
          <w:b/>
          <w:bCs/>
          <w:caps/>
          <w:sz w:val="22"/>
          <w:szCs w:val="22"/>
          <w:lang w:val="it-IT"/>
        </w:rPr>
        <w:t xml:space="preserve">M.Melfi, </w:t>
      </w:r>
      <w:r w:rsidRPr="00447A0A">
        <w:rPr>
          <w:rFonts w:asciiTheme="minorHAnsi" w:hAnsiTheme="minorHAnsi"/>
          <w:b/>
          <w:bCs/>
          <w:caps/>
          <w:sz w:val="22"/>
          <w:szCs w:val="22"/>
          <w:lang w:val="it-IT"/>
        </w:rPr>
        <w:t>Publications</w:t>
      </w:r>
      <w:r>
        <w:rPr>
          <w:rFonts w:asciiTheme="minorHAnsi" w:hAnsiTheme="minorHAnsi"/>
          <w:b/>
          <w:bCs/>
          <w:caps/>
          <w:sz w:val="22"/>
          <w:szCs w:val="22"/>
          <w:lang w:val="it-IT"/>
        </w:rPr>
        <w:t xml:space="preserve"> to February 2021</w:t>
      </w:r>
    </w:p>
    <w:p w14:paraId="6EE04BA2" w14:textId="77777777" w:rsidR="00283BCF" w:rsidRPr="00447A0A" w:rsidRDefault="00283BCF" w:rsidP="00283BCF">
      <w:pPr>
        <w:autoSpaceDE w:val="0"/>
        <w:autoSpaceDN w:val="0"/>
        <w:adjustRightInd w:val="0"/>
        <w:jc w:val="both"/>
        <w:rPr>
          <w:rFonts w:asciiTheme="minorHAnsi" w:hAnsiTheme="minorHAnsi"/>
          <w:b/>
          <w:caps/>
          <w:sz w:val="22"/>
          <w:szCs w:val="22"/>
          <w:lang w:val="it-IT"/>
        </w:rPr>
      </w:pPr>
    </w:p>
    <w:p w14:paraId="2DC28861" w14:textId="77777777" w:rsidR="00283BCF" w:rsidRPr="00447A0A" w:rsidRDefault="00283BCF" w:rsidP="00283BCF">
      <w:pPr>
        <w:pStyle w:val="BodyText"/>
        <w:spacing w:after="0"/>
        <w:ind w:left="426"/>
        <w:jc w:val="both"/>
        <w:rPr>
          <w:rFonts w:asciiTheme="minorHAnsi" w:hAnsiTheme="minorHAnsi"/>
          <w:iCs/>
          <w:sz w:val="22"/>
          <w:szCs w:val="22"/>
          <w:u w:val="single"/>
          <w:lang w:val="it-IT"/>
        </w:rPr>
      </w:pPr>
      <w:r w:rsidRPr="00447A0A">
        <w:rPr>
          <w:rFonts w:asciiTheme="minorHAnsi" w:hAnsiTheme="minorHAnsi"/>
          <w:iCs/>
          <w:sz w:val="22"/>
          <w:szCs w:val="22"/>
          <w:u w:val="single"/>
          <w:lang w:val="it-IT"/>
        </w:rPr>
        <w:t>Authored books:</w:t>
      </w:r>
    </w:p>
    <w:p w14:paraId="1AF6B4E7" w14:textId="77777777" w:rsidR="00283BCF" w:rsidRPr="00447A0A" w:rsidRDefault="00283BCF" w:rsidP="00283BCF">
      <w:pPr>
        <w:pStyle w:val="BodyText"/>
        <w:numPr>
          <w:ilvl w:val="0"/>
          <w:numId w:val="1"/>
        </w:numPr>
        <w:spacing w:after="0"/>
        <w:ind w:left="426" w:hanging="426"/>
        <w:jc w:val="both"/>
        <w:rPr>
          <w:rFonts w:asciiTheme="minorHAnsi" w:hAnsiTheme="minorHAnsi"/>
          <w:b/>
          <w:iCs/>
          <w:sz w:val="22"/>
          <w:szCs w:val="22"/>
        </w:rPr>
      </w:pPr>
      <w:r w:rsidRPr="00447A0A">
        <w:rPr>
          <w:rFonts w:asciiTheme="minorHAnsi" w:hAnsiTheme="minorHAnsi"/>
          <w:i/>
          <w:iCs/>
          <w:sz w:val="22"/>
          <w:szCs w:val="22"/>
          <w:lang w:val="it-IT"/>
        </w:rPr>
        <w:t xml:space="preserve">I Santuari di Asclepio in Grecia. </w:t>
      </w:r>
      <w:r w:rsidRPr="00447A0A">
        <w:rPr>
          <w:rFonts w:asciiTheme="minorHAnsi" w:hAnsiTheme="minorHAnsi"/>
          <w:i/>
          <w:iCs/>
          <w:sz w:val="22"/>
          <w:szCs w:val="22"/>
        </w:rPr>
        <w:t>I</w:t>
      </w:r>
      <w:r w:rsidRPr="00447A0A">
        <w:rPr>
          <w:rFonts w:asciiTheme="minorHAnsi" w:hAnsiTheme="minorHAnsi"/>
          <w:iCs/>
          <w:sz w:val="22"/>
          <w:szCs w:val="22"/>
        </w:rPr>
        <w:t xml:space="preserve"> (Rome 2007)-  Winner of the 2004 “L’Erma” di Bretschneider Award in Archaeology</w:t>
      </w:r>
    </w:p>
    <w:p w14:paraId="0586B639" w14:textId="77777777" w:rsidR="00283BCF" w:rsidRPr="00447A0A" w:rsidRDefault="00283BCF" w:rsidP="00283BCF">
      <w:pPr>
        <w:pStyle w:val="BodyText"/>
        <w:numPr>
          <w:ilvl w:val="0"/>
          <w:numId w:val="1"/>
        </w:numPr>
        <w:spacing w:after="0"/>
        <w:ind w:left="426" w:hanging="426"/>
        <w:jc w:val="both"/>
        <w:rPr>
          <w:rFonts w:asciiTheme="minorHAnsi" w:hAnsiTheme="minorHAnsi"/>
          <w:b/>
          <w:iCs/>
          <w:sz w:val="22"/>
          <w:szCs w:val="22"/>
        </w:rPr>
      </w:pPr>
      <w:r w:rsidRPr="00447A0A">
        <w:rPr>
          <w:rFonts w:asciiTheme="minorHAnsi" w:hAnsiTheme="minorHAnsi"/>
          <w:i/>
          <w:iCs/>
          <w:sz w:val="22"/>
          <w:szCs w:val="22"/>
        </w:rPr>
        <w:t>Il Santuario di Asclepio a Lebena</w:t>
      </w:r>
      <w:r w:rsidRPr="00447A0A">
        <w:rPr>
          <w:rFonts w:asciiTheme="minorHAnsi" w:hAnsiTheme="minorHAnsi"/>
          <w:sz w:val="22"/>
          <w:szCs w:val="22"/>
        </w:rPr>
        <w:t>, Monographs of the Italian School of Archaeology at Athens XIX (Athens 2007)</w:t>
      </w:r>
    </w:p>
    <w:p w14:paraId="2CE616F9" w14:textId="77777777" w:rsidR="00283BCF" w:rsidRPr="00447A0A" w:rsidRDefault="00283BCF" w:rsidP="00283BCF">
      <w:pPr>
        <w:pStyle w:val="BodyText"/>
        <w:spacing w:after="0"/>
        <w:ind w:left="426"/>
        <w:jc w:val="both"/>
        <w:rPr>
          <w:rFonts w:asciiTheme="minorHAnsi" w:hAnsiTheme="minorHAnsi"/>
          <w:b/>
          <w:iCs/>
          <w:sz w:val="22"/>
          <w:szCs w:val="22"/>
        </w:rPr>
      </w:pPr>
    </w:p>
    <w:p w14:paraId="120C20CE" w14:textId="77777777" w:rsidR="00283BCF" w:rsidRPr="00447A0A" w:rsidRDefault="00283BCF" w:rsidP="00283BCF">
      <w:pPr>
        <w:pStyle w:val="BodyText"/>
        <w:spacing w:after="0"/>
        <w:ind w:left="426"/>
        <w:jc w:val="both"/>
        <w:rPr>
          <w:rFonts w:asciiTheme="minorHAnsi" w:hAnsiTheme="minorHAnsi"/>
          <w:iCs/>
          <w:sz w:val="22"/>
          <w:szCs w:val="22"/>
          <w:u w:val="single"/>
        </w:rPr>
      </w:pPr>
      <w:r w:rsidRPr="00447A0A">
        <w:rPr>
          <w:rFonts w:asciiTheme="minorHAnsi" w:hAnsiTheme="minorHAnsi"/>
          <w:iCs/>
          <w:sz w:val="22"/>
          <w:szCs w:val="22"/>
          <w:u w:val="single"/>
        </w:rPr>
        <w:t>Edited or multi-authored books</w:t>
      </w:r>
    </w:p>
    <w:p w14:paraId="76534A36" w14:textId="6E7B8C33" w:rsidR="00283BCF" w:rsidRPr="00447A0A" w:rsidRDefault="00283BCF" w:rsidP="00283BCF">
      <w:pPr>
        <w:pStyle w:val="BodyText"/>
        <w:numPr>
          <w:ilvl w:val="0"/>
          <w:numId w:val="1"/>
        </w:numPr>
        <w:spacing w:after="0"/>
        <w:ind w:left="426" w:hanging="426"/>
        <w:jc w:val="both"/>
        <w:rPr>
          <w:rFonts w:asciiTheme="minorHAnsi" w:hAnsiTheme="minorHAnsi"/>
          <w:sz w:val="22"/>
          <w:szCs w:val="22"/>
        </w:rPr>
      </w:pPr>
      <w:r w:rsidRPr="00283BCF">
        <w:rPr>
          <w:rFonts w:asciiTheme="minorHAnsi" w:hAnsiTheme="minorHAnsi"/>
          <w:i/>
          <w:iCs/>
          <w:sz w:val="22"/>
          <w:szCs w:val="22"/>
        </w:rPr>
        <w:t>Antinous. Boy made God. Catalogue of the exhibition in the Ashmolean Museum</w:t>
      </w:r>
      <w:r w:rsidRPr="00447A0A">
        <w:rPr>
          <w:rFonts w:asciiTheme="minorHAnsi" w:hAnsiTheme="minorHAnsi"/>
          <w:sz w:val="22"/>
          <w:szCs w:val="22"/>
        </w:rPr>
        <w:t xml:space="preserve"> (with R.R.R. Smith, F. Gigante, J. Lenaghan),</w:t>
      </w:r>
      <w:r>
        <w:rPr>
          <w:rFonts w:asciiTheme="minorHAnsi" w:hAnsiTheme="minorHAnsi"/>
          <w:sz w:val="22"/>
          <w:szCs w:val="22"/>
        </w:rPr>
        <w:t xml:space="preserve"> Oxford</w:t>
      </w:r>
      <w:r w:rsidRPr="00447A0A">
        <w:rPr>
          <w:rFonts w:asciiTheme="minorHAnsi" w:hAnsiTheme="minorHAnsi"/>
          <w:sz w:val="22"/>
          <w:szCs w:val="22"/>
        </w:rPr>
        <w:t xml:space="preserve"> 2018.</w:t>
      </w:r>
    </w:p>
    <w:p w14:paraId="2CBA10E2" w14:textId="77777777" w:rsidR="00283BCF" w:rsidRPr="00447A0A" w:rsidRDefault="00283BCF" w:rsidP="00283BCF">
      <w:pPr>
        <w:pStyle w:val="BodyText"/>
        <w:numPr>
          <w:ilvl w:val="0"/>
          <w:numId w:val="1"/>
        </w:numPr>
        <w:spacing w:after="0"/>
        <w:ind w:left="426" w:hanging="426"/>
        <w:jc w:val="both"/>
        <w:rPr>
          <w:rFonts w:asciiTheme="minorHAnsi" w:hAnsiTheme="minorHAnsi"/>
          <w:sz w:val="22"/>
          <w:szCs w:val="22"/>
        </w:rPr>
      </w:pPr>
      <w:r w:rsidRPr="00447A0A">
        <w:rPr>
          <w:rFonts w:asciiTheme="minorHAnsi" w:hAnsiTheme="minorHAnsi"/>
          <w:i/>
          <w:sz w:val="22"/>
          <w:szCs w:val="22"/>
        </w:rPr>
        <w:t xml:space="preserve">Hellenistic Sanctuaries: between Greece and Rome </w:t>
      </w:r>
      <w:r w:rsidRPr="00447A0A">
        <w:rPr>
          <w:rFonts w:asciiTheme="minorHAnsi" w:hAnsiTheme="minorHAnsi"/>
          <w:sz w:val="22"/>
          <w:szCs w:val="22"/>
        </w:rPr>
        <w:t>(with O. Bobou)</w:t>
      </w:r>
      <w:r w:rsidRPr="00447A0A">
        <w:rPr>
          <w:rFonts w:asciiTheme="minorHAnsi" w:hAnsiTheme="minorHAnsi"/>
          <w:i/>
          <w:sz w:val="22"/>
          <w:szCs w:val="22"/>
        </w:rPr>
        <w:t>.</w:t>
      </w:r>
      <w:r w:rsidRPr="00447A0A">
        <w:rPr>
          <w:rFonts w:asciiTheme="minorHAnsi" w:hAnsiTheme="minorHAnsi"/>
          <w:sz w:val="22"/>
          <w:szCs w:val="22"/>
        </w:rPr>
        <w:t xml:space="preserve"> Oxford OUP 2016.</w:t>
      </w:r>
    </w:p>
    <w:p w14:paraId="792687CA" w14:textId="77777777" w:rsidR="00283BCF" w:rsidRPr="00447A0A" w:rsidRDefault="00283BCF" w:rsidP="00283BCF">
      <w:pPr>
        <w:pStyle w:val="BodyText"/>
        <w:numPr>
          <w:ilvl w:val="0"/>
          <w:numId w:val="1"/>
        </w:numPr>
        <w:spacing w:after="0"/>
        <w:ind w:left="426" w:hanging="426"/>
        <w:jc w:val="both"/>
        <w:rPr>
          <w:rFonts w:asciiTheme="minorHAnsi" w:hAnsiTheme="minorHAnsi"/>
          <w:sz w:val="22"/>
          <w:szCs w:val="22"/>
        </w:rPr>
      </w:pPr>
      <w:r w:rsidRPr="00447A0A">
        <w:rPr>
          <w:rFonts w:asciiTheme="minorHAnsi" w:hAnsiTheme="minorHAnsi"/>
          <w:i/>
          <w:sz w:val="22"/>
          <w:szCs w:val="22"/>
        </w:rPr>
        <w:t>Gods in Colour</w:t>
      </w:r>
      <w:r w:rsidRPr="00447A0A">
        <w:rPr>
          <w:rFonts w:asciiTheme="minorHAnsi" w:hAnsiTheme="minorHAnsi"/>
          <w:sz w:val="22"/>
          <w:szCs w:val="22"/>
        </w:rPr>
        <w:t>.</w:t>
      </w:r>
      <w:r w:rsidRPr="00447A0A">
        <w:rPr>
          <w:rFonts w:asciiTheme="minorHAnsi" w:hAnsiTheme="minorHAnsi"/>
          <w:i/>
          <w:sz w:val="22"/>
          <w:szCs w:val="22"/>
        </w:rPr>
        <w:t xml:space="preserve"> Catalogue of the Exhibition in the Cast Gallery of the Ashmolean Museum (Oxford Jan-July 2015)</w:t>
      </w:r>
      <w:r w:rsidRPr="00447A0A">
        <w:rPr>
          <w:rFonts w:asciiTheme="minorHAnsi" w:hAnsiTheme="minorHAnsi"/>
          <w:sz w:val="22"/>
          <w:szCs w:val="22"/>
        </w:rPr>
        <w:t xml:space="preserve"> w. R.R.R. Smith (Oxford 2015)</w:t>
      </w:r>
    </w:p>
    <w:p w14:paraId="56343A7B" w14:textId="242DCD28" w:rsidR="00283BCF" w:rsidRPr="00447A0A" w:rsidRDefault="00283BCF" w:rsidP="00283BCF">
      <w:pPr>
        <w:numPr>
          <w:ilvl w:val="0"/>
          <w:numId w:val="1"/>
        </w:numPr>
        <w:ind w:left="426" w:hanging="426"/>
        <w:rPr>
          <w:rFonts w:asciiTheme="minorHAnsi" w:hAnsiTheme="minorHAnsi"/>
          <w:i/>
          <w:sz w:val="22"/>
          <w:szCs w:val="22"/>
        </w:rPr>
      </w:pPr>
      <w:r w:rsidRPr="00447A0A">
        <w:rPr>
          <w:rFonts w:asciiTheme="minorHAnsi" w:hAnsiTheme="minorHAnsi"/>
          <w:i/>
          <w:sz w:val="22"/>
          <w:szCs w:val="22"/>
        </w:rPr>
        <w:t>Hadrianopolis: exploring an ancient city in Epiros</w:t>
      </w:r>
      <w:r w:rsidRPr="00447A0A">
        <w:rPr>
          <w:rFonts w:asciiTheme="minorHAnsi" w:hAnsiTheme="minorHAnsi"/>
          <w:sz w:val="22"/>
          <w:szCs w:val="22"/>
        </w:rPr>
        <w:t xml:space="preserve"> (</w:t>
      </w:r>
      <w:r>
        <w:rPr>
          <w:rFonts w:asciiTheme="minorHAnsi" w:hAnsiTheme="minorHAnsi"/>
          <w:sz w:val="22"/>
          <w:szCs w:val="22"/>
        </w:rPr>
        <w:t>with</w:t>
      </w:r>
      <w:r w:rsidRPr="00447A0A">
        <w:rPr>
          <w:rFonts w:asciiTheme="minorHAnsi" w:hAnsiTheme="minorHAnsi"/>
          <w:sz w:val="22"/>
          <w:szCs w:val="22"/>
        </w:rPr>
        <w:t xml:space="preserve"> R. Perna) catalogue of the exhibition, Oxford- Macerata (Macerata 2010).</w:t>
      </w:r>
    </w:p>
    <w:p w14:paraId="2CB46251" w14:textId="77777777" w:rsidR="00283BCF" w:rsidRPr="00447A0A" w:rsidRDefault="00283BCF" w:rsidP="00283BCF">
      <w:pPr>
        <w:pStyle w:val="BodyText"/>
        <w:spacing w:after="0"/>
        <w:ind w:left="426"/>
        <w:jc w:val="both"/>
        <w:rPr>
          <w:rFonts w:asciiTheme="minorHAnsi" w:hAnsiTheme="minorHAnsi"/>
          <w:b/>
          <w:iCs/>
          <w:sz w:val="22"/>
          <w:szCs w:val="22"/>
          <w:u w:val="single"/>
        </w:rPr>
      </w:pPr>
    </w:p>
    <w:p w14:paraId="0AD992B8" w14:textId="12D84C30" w:rsidR="00283BCF" w:rsidRPr="00447A0A" w:rsidRDefault="00283BCF" w:rsidP="0018586D">
      <w:pPr>
        <w:pStyle w:val="BodyText"/>
        <w:spacing w:after="0"/>
        <w:ind w:firstLine="426"/>
        <w:jc w:val="both"/>
        <w:rPr>
          <w:rFonts w:asciiTheme="minorHAnsi" w:hAnsiTheme="minorHAnsi" w:cstheme="minorHAnsi"/>
          <w:color w:val="000000" w:themeColor="text1"/>
          <w:sz w:val="22"/>
          <w:szCs w:val="22"/>
          <w:lang w:val="fr-FR"/>
        </w:rPr>
      </w:pPr>
      <w:r w:rsidRPr="00447A0A">
        <w:rPr>
          <w:rFonts w:asciiTheme="minorHAnsi" w:hAnsiTheme="minorHAnsi"/>
          <w:color w:val="000000" w:themeColor="text1"/>
          <w:sz w:val="22"/>
          <w:szCs w:val="22"/>
          <w:u w:val="single"/>
        </w:rPr>
        <w:t>Peer-reviewed pap</w:t>
      </w:r>
      <w:r w:rsidRPr="00447A0A">
        <w:rPr>
          <w:rFonts w:asciiTheme="minorHAnsi" w:hAnsiTheme="minorHAnsi" w:cstheme="minorHAnsi"/>
          <w:color w:val="000000" w:themeColor="text1"/>
          <w:sz w:val="22"/>
          <w:szCs w:val="22"/>
          <w:u w:val="single"/>
        </w:rPr>
        <w:t>ers</w:t>
      </w:r>
    </w:p>
    <w:p w14:paraId="57DE454E" w14:textId="77777777" w:rsidR="00283BCF" w:rsidRPr="00447A0A" w:rsidRDefault="00283BCF" w:rsidP="00283BCF">
      <w:pPr>
        <w:pStyle w:val="BodyText"/>
        <w:numPr>
          <w:ilvl w:val="0"/>
          <w:numId w:val="1"/>
        </w:numPr>
        <w:spacing w:after="0"/>
        <w:ind w:left="426" w:hanging="426"/>
        <w:jc w:val="both"/>
        <w:rPr>
          <w:rFonts w:asciiTheme="minorHAnsi" w:hAnsiTheme="minorHAnsi" w:cstheme="minorHAnsi"/>
          <w:color w:val="000000" w:themeColor="text1"/>
          <w:sz w:val="22"/>
          <w:szCs w:val="22"/>
          <w:u w:val="single"/>
        </w:rPr>
      </w:pPr>
      <w:r w:rsidRPr="00447A0A">
        <w:rPr>
          <w:rFonts w:asciiTheme="minorHAnsi" w:hAnsiTheme="minorHAnsi" w:cs="Arial"/>
          <w:color w:val="000000" w:themeColor="text1"/>
          <w:sz w:val="22"/>
          <w:szCs w:val="22"/>
        </w:rPr>
        <w:t xml:space="preserve">A Colossal Cult Statue Group from Dobër, Albania: Visual Narratives of East and West in the Countryside of Butrint (with Brian A. Martens) </w:t>
      </w:r>
      <w:r w:rsidRPr="00447A0A">
        <w:rPr>
          <w:rStyle w:val="Emphasis"/>
          <w:rFonts w:asciiTheme="minorHAnsi" w:hAnsiTheme="minorHAnsi" w:cs="Arial"/>
          <w:color w:val="000000" w:themeColor="text1"/>
          <w:sz w:val="22"/>
          <w:szCs w:val="22"/>
        </w:rPr>
        <w:t>American Journal of Archaeology</w:t>
      </w:r>
      <w:r w:rsidRPr="00447A0A">
        <w:rPr>
          <w:rFonts w:asciiTheme="minorHAnsi" w:hAnsiTheme="minorHAnsi" w:cs="Arial"/>
          <w:color w:val="000000" w:themeColor="text1"/>
          <w:sz w:val="22"/>
          <w:szCs w:val="22"/>
        </w:rPr>
        <w:t> Vol. 124, No. 4 (October 2020), p. 575–606</w:t>
      </w:r>
    </w:p>
    <w:p w14:paraId="05159E7A" w14:textId="18ED4928" w:rsidR="00283BCF" w:rsidRPr="00447A0A" w:rsidRDefault="00283BCF" w:rsidP="00283BCF">
      <w:pPr>
        <w:pStyle w:val="BodyText"/>
        <w:numPr>
          <w:ilvl w:val="0"/>
          <w:numId w:val="1"/>
        </w:numPr>
        <w:spacing w:after="0"/>
        <w:ind w:left="426" w:hanging="426"/>
        <w:jc w:val="both"/>
        <w:rPr>
          <w:rFonts w:asciiTheme="minorHAnsi" w:hAnsiTheme="minorHAnsi" w:cstheme="minorHAnsi"/>
          <w:color w:val="000000" w:themeColor="text1"/>
          <w:sz w:val="22"/>
          <w:szCs w:val="22"/>
          <w:u w:val="single"/>
        </w:rPr>
      </w:pPr>
      <w:r w:rsidRPr="00447A0A">
        <w:rPr>
          <w:rFonts w:asciiTheme="minorHAnsi" w:hAnsiTheme="minorHAnsi"/>
          <w:color w:val="181817"/>
          <w:sz w:val="22"/>
          <w:szCs w:val="22"/>
          <w:shd w:val="clear" w:color="auto" w:fill="FFFFFF"/>
        </w:rPr>
        <w:t>Gorrini, M., Melfi, M., &amp; Montali, G. (2020). TIVOLI, HADRIAN'S VILLA: THE PLUTONIUM PROJECT (COMUNE DI TIVOLI, PROVINCIA DI ROMA, REGIONE LAZIO). </w:t>
      </w:r>
      <w:r w:rsidRPr="00447A0A">
        <w:rPr>
          <w:rFonts w:asciiTheme="minorHAnsi" w:hAnsiTheme="minorHAnsi"/>
          <w:i/>
          <w:iCs/>
          <w:color w:val="181817"/>
          <w:sz w:val="22"/>
          <w:szCs w:val="22"/>
          <w:bdr w:val="none" w:sz="0" w:space="0" w:color="auto" w:frame="1"/>
          <w:shd w:val="clear" w:color="auto" w:fill="FFFFFF"/>
        </w:rPr>
        <w:t>Papers of the British School at Rome,</w:t>
      </w:r>
      <w:r w:rsidRPr="00447A0A">
        <w:rPr>
          <w:rFonts w:asciiTheme="minorHAnsi" w:hAnsiTheme="minorHAnsi"/>
          <w:color w:val="181817"/>
          <w:sz w:val="22"/>
          <w:szCs w:val="22"/>
          <w:shd w:val="clear" w:color="auto" w:fill="FFFFFF"/>
        </w:rPr>
        <w:t> </w:t>
      </w:r>
      <w:r w:rsidRPr="00447A0A">
        <w:rPr>
          <w:rFonts w:asciiTheme="minorHAnsi" w:hAnsiTheme="minorHAnsi"/>
          <w:i/>
          <w:iCs/>
          <w:color w:val="181817"/>
          <w:sz w:val="22"/>
          <w:szCs w:val="22"/>
          <w:bdr w:val="none" w:sz="0" w:space="0" w:color="auto" w:frame="1"/>
          <w:shd w:val="clear" w:color="auto" w:fill="FFFFFF"/>
        </w:rPr>
        <w:t>88</w:t>
      </w:r>
      <w:r w:rsidRPr="00447A0A">
        <w:rPr>
          <w:rFonts w:asciiTheme="minorHAnsi" w:hAnsiTheme="minorHAnsi"/>
          <w:color w:val="181817"/>
          <w:sz w:val="22"/>
          <w:szCs w:val="22"/>
          <w:shd w:val="clear" w:color="auto" w:fill="FFFFFF"/>
        </w:rPr>
        <w:t>, 362-364.</w:t>
      </w:r>
    </w:p>
    <w:p w14:paraId="296D5955" w14:textId="77777777" w:rsidR="00283BCF" w:rsidRPr="00447A0A" w:rsidRDefault="00283BCF" w:rsidP="00283BCF">
      <w:pPr>
        <w:pStyle w:val="BodyText"/>
        <w:numPr>
          <w:ilvl w:val="0"/>
          <w:numId w:val="1"/>
        </w:numPr>
        <w:spacing w:after="0"/>
        <w:ind w:left="426" w:hanging="426"/>
        <w:jc w:val="both"/>
        <w:rPr>
          <w:rFonts w:asciiTheme="minorHAnsi" w:hAnsiTheme="minorHAnsi" w:cstheme="minorHAnsi"/>
          <w:color w:val="000000" w:themeColor="text1"/>
          <w:sz w:val="22"/>
          <w:szCs w:val="22"/>
          <w:u w:val="single"/>
        </w:rPr>
      </w:pPr>
      <w:r w:rsidRPr="00447A0A">
        <w:rPr>
          <w:rFonts w:asciiTheme="minorHAnsi" w:hAnsiTheme="minorHAnsi" w:cs="Arial"/>
          <w:color w:val="201F1E"/>
          <w:spacing w:val="-1"/>
          <w:sz w:val="22"/>
          <w:szCs w:val="22"/>
          <w:shd w:val="clear" w:color="auto" w:fill="FFFFFF"/>
          <w:lang w:val="en-US"/>
        </w:rPr>
        <w:t>Melfi, M. (2019), ‘Sanctuaries and the Hellenistic polis: an architectural approach’, in R. Morais, D. Leão, D. Rodriguez Perez, D. Ferreira (edd.),</w:t>
      </w:r>
      <w:r w:rsidRPr="00447A0A">
        <w:rPr>
          <w:rFonts w:asciiTheme="minorHAnsi" w:hAnsiTheme="minorHAnsi" w:cs="Arial"/>
          <w:color w:val="444444"/>
          <w:sz w:val="22"/>
          <w:szCs w:val="22"/>
          <w:shd w:val="clear" w:color="auto" w:fill="FFFFFF"/>
          <w:lang w:val="en-US"/>
        </w:rPr>
        <w:t> </w:t>
      </w:r>
      <w:r w:rsidRPr="00447A0A">
        <w:rPr>
          <w:rFonts w:asciiTheme="minorHAnsi" w:hAnsiTheme="minorHAnsi" w:cs="Arial"/>
          <w:i/>
          <w:iCs/>
          <w:color w:val="000000"/>
          <w:spacing w:val="-1"/>
          <w:sz w:val="22"/>
          <w:szCs w:val="22"/>
          <w:shd w:val="clear" w:color="auto" w:fill="FFFFFF"/>
          <w:lang w:val="en-US"/>
        </w:rPr>
        <w:t>Greek Art in Motion: Studies in Honour of Sir John Boardman, on the Occasion of his 90</w:t>
      </w:r>
      <w:r w:rsidRPr="00447A0A">
        <w:rPr>
          <w:rFonts w:asciiTheme="minorHAnsi" w:hAnsiTheme="minorHAnsi" w:cs="Arial"/>
          <w:i/>
          <w:iCs/>
          <w:color w:val="000000"/>
          <w:spacing w:val="-1"/>
          <w:sz w:val="22"/>
          <w:szCs w:val="22"/>
          <w:shd w:val="clear" w:color="auto" w:fill="FFFFFF"/>
          <w:vertAlign w:val="superscript"/>
          <w:lang w:val="en-US"/>
        </w:rPr>
        <w:t>th</w:t>
      </w:r>
      <w:r w:rsidRPr="00447A0A">
        <w:rPr>
          <w:rFonts w:asciiTheme="minorHAnsi" w:hAnsiTheme="minorHAnsi" w:cs="Arial"/>
          <w:i/>
          <w:iCs/>
          <w:color w:val="000000"/>
          <w:spacing w:val="-1"/>
          <w:sz w:val="22"/>
          <w:szCs w:val="22"/>
          <w:shd w:val="clear" w:color="auto" w:fill="FFFFFF"/>
          <w:lang w:val="en-US"/>
        </w:rPr>
        <w:t> Birthday</w:t>
      </w:r>
      <w:r w:rsidRPr="00447A0A">
        <w:rPr>
          <w:rFonts w:asciiTheme="minorHAnsi" w:hAnsiTheme="minorHAnsi"/>
          <w:color w:val="444444"/>
          <w:sz w:val="22"/>
          <w:szCs w:val="22"/>
          <w:shd w:val="clear" w:color="auto" w:fill="FFFFFF"/>
        </w:rPr>
        <w:t> </w:t>
      </w:r>
      <w:r w:rsidRPr="00447A0A">
        <w:rPr>
          <w:rFonts w:asciiTheme="minorHAnsi" w:hAnsiTheme="minorHAnsi" w:cs="Arial"/>
          <w:color w:val="201F1E"/>
          <w:spacing w:val="-1"/>
          <w:sz w:val="22"/>
          <w:szCs w:val="22"/>
          <w:shd w:val="clear" w:color="auto" w:fill="FFFFFF"/>
          <w:lang w:val="en-US"/>
        </w:rPr>
        <w:t>(Oxford), 14–22.</w:t>
      </w:r>
    </w:p>
    <w:p w14:paraId="6308CF65" w14:textId="77777777" w:rsidR="00283BCF" w:rsidRPr="00447A0A" w:rsidRDefault="00283BCF" w:rsidP="00283BCF">
      <w:pPr>
        <w:pStyle w:val="BodyText"/>
        <w:numPr>
          <w:ilvl w:val="0"/>
          <w:numId w:val="1"/>
        </w:numPr>
        <w:spacing w:after="0"/>
        <w:ind w:left="426" w:hanging="426"/>
        <w:jc w:val="both"/>
        <w:rPr>
          <w:rFonts w:asciiTheme="minorHAnsi" w:hAnsiTheme="minorHAnsi" w:cstheme="minorHAnsi"/>
          <w:color w:val="000000" w:themeColor="text1"/>
          <w:sz w:val="22"/>
          <w:szCs w:val="22"/>
          <w:u w:val="single"/>
        </w:rPr>
      </w:pPr>
      <w:r w:rsidRPr="00447A0A">
        <w:rPr>
          <w:rFonts w:asciiTheme="minorHAnsi" w:hAnsiTheme="minorHAnsi" w:cs="Arial"/>
          <w:color w:val="201F1E"/>
          <w:sz w:val="22"/>
          <w:szCs w:val="22"/>
          <w:lang w:val="en-US"/>
        </w:rPr>
        <w:t>Melfi, M.: Gorrini, M., and Melfi, M. (2019), ‘REGION: LAZIO; PROVINCE: ROME; SITE: TIVOLI’, </w:t>
      </w:r>
      <w:r w:rsidRPr="00447A0A">
        <w:rPr>
          <w:rFonts w:asciiTheme="minorHAnsi" w:hAnsiTheme="minorHAnsi" w:cs="Arial"/>
          <w:i/>
          <w:iCs/>
          <w:color w:val="201F1E"/>
          <w:sz w:val="22"/>
          <w:szCs w:val="22"/>
          <w:lang w:val="en-US"/>
        </w:rPr>
        <w:t>Papers of the British School at Rome </w:t>
      </w:r>
      <w:r w:rsidRPr="00447A0A">
        <w:rPr>
          <w:rFonts w:asciiTheme="minorHAnsi" w:hAnsiTheme="minorHAnsi" w:cs="Arial"/>
          <w:color w:val="201F1E"/>
          <w:sz w:val="22"/>
          <w:szCs w:val="22"/>
          <w:lang w:val="en-US"/>
        </w:rPr>
        <w:t>87, 326-9.</w:t>
      </w:r>
    </w:p>
    <w:p w14:paraId="64093466" w14:textId="77777777" w:rsidR="00283BCF" w:rsidRPr="00447A0A" w:rsidRDefault="00283BCF" w:rsidP="00283BCF">
      <w:pPr>
        <w:pStyle w:val="BodyText"/>
        <w:numPr>
          <w:ilvl w:val="0"/>
          <w:numId w:val="1"/>
        </w:numPr>
        <w:spacing w:after="0"/>
        <w:ind w:left="426" w:hanging="426"/>
        <w:jc w:val="both"/>
        <w:rPr>
          <w:rFonts w:asciiTheme="minorHAnsi" w:hAnsiTheme="minorHAnsi" w:cstheme="minorHAnsi"/>
          <w:color w:val="000000" w:themeColor="text1"/>
          <w:sz w:val="22"/>
          <w:szCs w:val="22"/>
          <w:u w:val="single"/>
        </w:rPr>
      </w:pPr>
      <w:r w:rsidRPr="00447A0A">
        <w:rPr>
          <w:rFonts w:asciiTheme="minorHAnsi" w:hAnsiTheme="minorHAnsi" w:cs="Arial"/>
          <w:color w:val="201F1E"/>
          <w:spacing w:val="-1"/>
          <w:sz w:val="22"/>
          <w:szCs w:val="22"/>
          <w:lang w:val="en-US"/>
        </w:rPr>
        <w:t>Melfi, M.: Ghezzi, A., Schettino, A., Pierantoni, P. P., Conyers, L., Tassi L., Vigliotti, L., Schettino, E., Melfi, M., Gorrini, M. E., and Boila, P. (2019), ‘Reconstruction of a segment of the UNESCO World Heritage Hadrian’s Villa Tunnel Network by integrated GPR, magnetic– paleomagnetic, and electric resistivity prospections’, </w:t>
      </w:r>
      <w:r w:rsidRPr="00447A0A">
        <w:rPr>
          <w:rFonts w:asciiTheme="minorHAnsi" w:hAnsiTheme="minorHAnsi" w:cs="Arial"/>
          <w:i/>
          <w:iCs/>
          <w:color w:val="201F1E"/>
          <w:spacing w:val="-1"/>
          <w:sz w:val="22"/>
          <w:szCs w:val="22"/>
          <w:lang w:val="en-US"/>
        </w:rPr>
        <w:t>Remote Sensing </w:t>
      </w:r>
      <w:r w:rsidRPr="00447A0A">
        <w:rPr>
          <w:rFonts w:asciiTheme="minorHAnsi" w:hAnsiTheme="minorHAnsi" w:cs="Arial"/>
          <w:color w:val="201F1E"/>
          <w:spacing w:val="-1"/>
          <w:sz w:val="22"/>
          <w:szCs w:val="22"/>
          <w:lang w:val="en-US"/>
        </w:rPr>
        <w:t>11 (15), 1739.</w:t>
      </w:r>
    </w:p>
    <w:p w14:paraId="502C1DAC" w14:textId="77777777" w:rsidR="00283BCF" w:rsidRPr="00447A0A" w:rsidRDefault="00283BCF" w:rsidP="00283BCF">
      <w:pPr>
        <w:pStyle w:val="BodyText"/>
        <w:numPr>
          <w:ilvl w:val="0"/>
          <w:numId w:val="1"/>
        </w:numPr>
        <w:spacing w:after="0"/>
        <w:ind w:left="426" w:hanging="426"/>
        <w:jc w:val="both"/>
        <w:rPr>
          <w:rFonts w:asciiTheme="minorHAnsi" w:hAnsiTheme="minorHAnsi" w:cstheme="minorHAnsi"/>
          <w:color w:val="000000" w:themeColor="text1"/>
          <w:sz w:val="22"/>
          <w:szCs w:val="22"/>
          <w:lang w:val="fr-FR"/>
        </w:rPr>
      </w:pPr>
      <w:r w:rsidRPr="00447A0A">
        <w:rPr>
          <w:rFonts w:asciiTheme="minorHAnsi" w:hAnsiTheme="minorHAnsi" w:cstheme="minorHAnsi"/>
          <w:color w:val="000000" w:themeColor="text1"/>
          <w:sz w:val="22"/>
          <w:szCs w:val="22"/>
          <w:lang w:val="fr-FR"/>
        </w:rPr>
        <w:t xml:space="preserve">‘A cast, a bird and a queen( ?)’ in C. Draycott, R. Raja, W. Wootton eds. </w:t>
      </w:r>
      <w:r w:rsidRPr="00447A0A">
        <w:rPr>
          <w:rFonts w:asciiTheme="minorHAnsi" w:hAnsiTheme="minorHAnsi" w:cstheme="minorHAnsi"/>
          <w:i/>
          <w:iCs/>
          <w:color w:val="000000" w:themeColor="text1"/>
          <w:sz w:val="22"/>
          <w:szCs w:val="22"/>
          <w:lang w:val="en-US"/>
        </w:rPr>
        <w:t>Visual Histories of the Classical World: Essays in Honour of R.R.R. Smith</w:t>
      </w:r>
      <w:r w:rsidRPr="00447A0A">
        <w:rPr>
          <w:rFonts w:asciiTheme="minorHAnsi" w:hAnsiTheme="minorHAnsi" w:cstheme="minorHAnsi"/>
          <w:color w:val="000000" w:themeColor="text1"/>
          <w:sz w:val="22"/>
          <w:szCs w:val="22"/>
          <w:lang w:val="en-US"/>
        </w:rPr>
        <w:t>, Brepols 2019, pp. 110-116.</w:t>
      </w:r>
    </w:p>
    <w:p w14:paraId="5AF5C66F" w14:textId="77777777" w:rsidR="00283BCF" w:rsidRPr="00447A0A" w:rsidRDefault="00283BCF" w:rsidP="00283BCF">
      <w:pPr>
        <w:pStyle w:val="ListParagraph"/>
        <w:numPr>
          <w:ilvl w:val="0"/>
          <w:numId w:val="1"/>
        </w:numPr>
        <w:spacing w:after="0"/>
        <w:ind w:left="426" w:hanging="426"/>
        <w:jc w:val="both"/>
        <w:rPr>
          <w:rFonts w:asciiTheme="minorHAnsi" w:hAnsiTheme="minorHAnsi" w:cstheme="minorHAnsi"/>
          <w:lang w:val="fr-FR"/>
        </w:rPr>
      </w:pPr>
      <w:r w:rsidRPr="00447A0A">
        <w:rPr>
          <w:rFonts w:asciiTheme="minorHAnsi" w:hAnsiTheme="minorHAnsi" w:cstheme="minorHAnsi"/>
          <w:color w:val="000000" w:themeColor="text1"/>
          <w:lang w:val="fr-FR"/>
        </w:rPr>
        <w:t>‘</w:t>
      </w:r>
      <w:r w:rsidRPr="00447A0A">
        <w:rPr>
          <w:rFonts w:asciiTheme="minorHAnsi" w:hAnsiTheme="minorHAnsi" w:cstheme="minorHAnsi"/>
          <w:color w:val="000000" w:themeColor="text1"/>
          <w:lang w:val="en-US"/>
        </w:rPr>
        <w:t xml:space="preserve">Some thoughts on the cult of the Pantheon (‘all the gods’?)  in the cities and sanctuaries of Roman Greece’ in E. Muniz </w:t>
      </w:r>
      <w:r w:rsidRPr="00447A0A">
        <w:rPr>
          <w:rFonts w:asciiTheme="minorHAnsi" w:hAnsiTheme="minorHAnsi" w:cstheme="minorHAnsi"/>
          <w:lang w:val="en-US"/>
        </w:rPr>
        <w:t xml:space="preserve">Grijalvo, J.M. Cortés Copete, F. Lozano Gomes ed. </w:t>
      </w:r>
      <w:r w:rsidRPr="00447A0A">
        <w:rPr>
          <w:rFonts w:asciiTheme="minorHAnsi" w:hAnsiTheme="minorHAnsi" w:cstheme="minorHAnsi"/>
          <w:i/>
          <w:lang w:val="en-US"/>
        </w:rPr>
        <w:t>Empire and Religion</w:t>
      </w:r>
      <w:r w:rsidRPr="00447A0A">
        <w:rPr>
          <w:rFonts w:asciiTheme="minorHAnsi" w:hAnsiTheme="minorHAnsi" w:cstheme="minorHAnsi"/>
          <w:lang w:val="en-US"/>
        </w:rPr>
        <w:t>, Leiden 2017, pp. 137-148.</w:t>
      </w:r>
    </w:p>
    <w:p w14:paraId="21CA83B7" w14:textId="77777777" w:rsidR="00283BCF" w:rsidRPr="00447A0A" w:rsidRDefault="00283BCF" w:rsidP="00283BCF">
      <w:pPr>
        <w:pStyle w:val="BodyText"/>
        <w:numPr>
          <w:ilvl w:val="0"/>
          <w:numId w:val="1"/>
        </w:numPr>
        <w:spacing w:after="0"/>
        <w:ind w:left="426" w:hanging="426"/>
        <w:jc w:val="both"/>
        <w:rPr>
          <w:rFonts w:asciiTheme="minorHAnsi" w:hAnsiTheme="minorHAnsi"/>
          <w:sz w:val="22"/>
          <w:szCs w:val="22"/>
          <w:lang w:val="fr-FR"/>
        </w:rPr>
      </w:pPr>
      <w:r w:rsidRPr="00447A0A">
        <w:rPr>
          <w:rFonts w:asciiTheme="minorHAnsi" w:hAnsiTheme="minorHAnsi"/>
          <w:sz w:val="22"/>
          <w:szCs w:val="22"/>
          <w:lang w:val="fr-FR"/>
        </w:rPr>
        <w:t>‘The stele of Polybius and the cities of the Peloponnese in the 2</w:t>
      </w:r>
      <w:r w:rsidRPr="00447A0A">
        <w:rPr>
          <w:rFonts w:asciiTheme="minorHAnsi" w:hAnsiTheme="minorHAnsi"/>
          <w:sz w:val="22"/>
          <w:szCs w:val="22"/>
          <w:vertAlign w:val="superscript"/>
          <w:lang w:val="fr-FR"/>
        </w:rPr>
        <w:t>nd</w:t>
      </w:r>
      <w:r w:rsidRPr="00447A0A">
        <w:rPr>
          <w:rFonts w:asciiTheme="minorHAnsi" w:hAnsiTheme="minorHAnsi"/>
          <w:sz w:val="22"/>
          <w:szCs w:val="22"/>
          <w:lang w:val="fr-FR"/>
        </w:rPr>
        <w:t xml:space="preserve"> century BC’ in I. Berti, K. Bolle, F. Opdenhoff, F. Stroth (eds.) </w:t>
      </w:r>
      <w:r w:rsidRPr="00447A0A">
        <w:rPr>
          <w:rFonts w:asciiTheme="minorHAnsi" w:hAnsiTheme="minorHAnsi"/>
          <w:i/>
          <w:sz w:val="22"/>
          <w:szCs w:val="22"/>
        </w:rPr>
        <w:t>Writing Matters: presenting and perceiving monumental texts in</w:t>
      </w:r>
      <w:r w:rsidRPr="00447A0A">
        <w:rPr>
          <w:rFonts w:asciiTheme="minorHAnsi" w:hAnsiTheme="minorHAnsi"/>
          <w:sz w:val="22"/>
          <w:szCs w:val="22"/>
        </w:rPr>
        <w:t xml:space="preserve"> Antiquity and the Middle Ages, Berlin 2017, De Gruyter, pp. 191-204.</w:t>
      </w:r>
    </w:p>
    <w:p w14:paraId="712BD2D4" w14:textId="77777777" w:rsidR="00283BCF" w:rsidRPr="00447A0A" w:rsidRDefault="00283BCF" w:rsidP="00283BCF">
      <w:pPr>
        <w:pStyle w:val="BodyText"/>
        <w:numPr>
          <w:ilvl w:val="0"/>
          <w:numId w:val="1"/>
        </w:numPr>
        <w:spacing w:after="0"/>
        <w:ind w:left="426" w:hanging="426"/>
        <w:jc w:val="both"/>
        <w:rPr>
          <w:rFonts w:asciiTheme="minorHAnsi" w:hAnsiTheme="minorHAnsi"/>
          <w:color w:val="000000" w:themeColor="text1"/>
          <w:sz w:val="22"/>
          <w:szCs w:val="22"/>
          <w:lang w:val="fr-FR"/>
        </w:rPr>
      </w:pPr>
      <w:r w:rsidRPr="00447A0A">
        <w:rPr>
          <w:rFonts w:asciiTheme="minorHAnsi" w:hAnsiTheme="minorHAnsi"/>
          <w:color w:val="000000" w:themeColor="text1"/>
          <w:sz w:val="22"/>
          <w:szCs w:val="22"/>
          <w:lang w:val="fr-FR"/>
        </w:rPr>
        <w:t xml:space="preserve">‘Aelius Aristides at the Asklepieion of Pergamon’ in </w:t>
      </w:r>
      <w:r w:rsidRPr="00447A0A">
        <w:rPr>
          <w:rFonts w:asciiTheme="minorHAnsi" w:hAnsiTheme="minorHAnsi"/>
          <w:color w:val="000000" w:themeColor="text1"/>
          <w:sz w:val="22"/>
          <w:szCs w:val="22"/>
        </w:rPr>
        <w:t xml:space="preserve">H-G. Nesselrath and </w:t>
      </w:r>
      <w:r w:rsidRPr="00447A0A">
        <w:rPr>
          <w:rFonts w:asciiTheme="minorHAnsi" w:hAnsiTheme="minorHAnsi"/>
          <w:color w:val="000000" w:themeColor="text1"/>
          <w:sz w:val="22"/>
          <w:szCs w:val="22"/>
          <w:lang w:val="fr-FR"/>
        </w:rPr>
        <w:t xml:space="preserve">M. Trapp eds. </w:t>
      </w:r>
      <w:r w:rsidRPr="00447A0A">
        <w:rPr>
          <w:rFonts w:asciiTheme="minorHAnsi" w:hAnsiTheme="minorHAnsi"/>
          <w:i/>
          <w:color w:val="000000" w:themeColor="text1"/>
          <w:sz w:val="22"/>
          <w:szCs w:val="22"/>
          <w:lang w:val="fr-FR"/>
        </w:rPr>
        <w:t>Aelius Aristides, Prose Hymns</w:t>
      </w:r>
      <w:r w:rsidRPr="00447A0A">
        <w:rPr>
          <w:rFonts w:asciiTheme="minorHAnsi" w:hAnsiTheme="minorHAnsi"/>
          <w:color w:val="000000" w:themeColor="text1"/>
          <w:sz w:val="22"/>
          <w:szCs w:val="22"/>
          <w:lang w:val="fr-FR"/>
        </w:rPr>
        <w:t xml:space="preserve"> (SAPERE), Mohr Siebeck, Tübingen 2016, pp. 89-114.</w:t>
      </w:r>
    </w:p>
    <w:p w14:paraId="3943F691" w14:textId="77777777" w:rsidR="00283BCF" w:rsidRPr="00447A0A" w:rsidRDefault="00283BCF" w:rsidP="00283BCF">
      <w:pPr>
        <w:pStyle w:val="BodyText"/>
        <w:numPr>
          <w:ilvl w:val="0"/>
          <w:numId w:val="1"/>
        </w:numPr>
        <w:spacing w:after="0"/>
        <w:ind w:left="426" w:hanging="426"/>
        <w:jc w:val="both"/>
        <w:rPr>
          <w:rFonts w:asciiTheme="minorHAnsi" w:hAnsiTheme="minorHAnsi"/>
          <w:sz w:val="22"/>
          <w:szCs w:val="22"/>
          <w:lang w:val="fr-FR"/>
        </w:rPr>
      </w:pPr>
      <w:r w:rsidRPr="00447A0A">
        <w:rPr>
          <w:rFonts w:asciiTheme="minorHAnsi" w:hAnsiTheme="minorHAnsi"/>
          <w:color w:val="000000" w:themeColor="text1"/>
          <w:sz w:val="22"/>
          <w:szCs w:val="22"/>
          <w:lang w:val="fr-FR"/>
        </w:rPr>
        <w:t xml:space="preserve"> ‘Introduction</w:t>
      </w:r>
      <w:r w:rsidRPr="00447A0A">
        <w:rPr>
          <w:rFonts w:asciiTheme="minorHAnsi" w:hAnsiTheme="minorHAnsi"/>
          <w:sz w:val="22"/>
          <w:szCs w:val="22"/>
          <w:lang w:val="fr-FR"/>
        </w:rPr>
        <w:t xml:space="preserve">. Sanctuaries and Poleis’ in O. Bobou, M. Melfi (eds.) </w:t>
      </w:r>
      <w:r w:rsidRPr="00447A0A">
        <w:rPr>
          <w:rFonts w:asciiTheme="minorHAnsi" w:hAnsiTheme="minorHAnsi"/>
          <w:i/>
          <w:sz w:val="22"/>
          <w:szCs w:val="22"/>
        </w:rPr>
        <w:t>Hellenistic Sanctuaries: between Greece and Rome</w:t>
      </w:r>
      <w:r w:rsidRPr="00447A0A">
        <w:rPr>
          <w:rFonts w:asciiTheme="minorHAnsi" w:hAnsiTheme="minorHAnsi"/>
          <w:sz w:val="22"/>
          <w:szCs w:val="22"/>
        </w:rPr>
        <w:t>, Oxford OUP 2016, pp. 1-17.</w:t>
      </w:r>
    </w:p>
    <w:p w14:paraId="7F56F3B6" w14:textId="77777777" w:rsidR="00283BCF" w:rsidRPr="00447A0A" w:rsidRDefault="00283BCF" w:rsidP="00283BCF">
      <w:pPr>
        <w:pStyle w:val="BodyText"/>
        <w:numPr>
          <w:ilvl w:val="0"/>
          <w:numId w:val="1"/>
        </w:numPr>
        <w:spacing w:after="0"/>
        <w:ind w:left="426" w:hanging="426"/>
        <w:jc w:val="both"/>
        <w:rPr>
          <w:rFonts w:asciiTheme="minorHAnsi" w:hAnsiTheme="minorHAnsi"/>
          <w:sz w:val="22"/>
          <w:szCs w:val="22"/>
          <w:lang w:val="fr-FR"/>
        </w:rPr>
      </w:pPr>
      <w:r w:rsidRPr="00447A0A">
        <w:rPr>
          <w:rFonts w:asciiTheme="minorHAnsi" w:hAnsiTheme="minorHAnsi"/>
          <w:sz w:val="22"/>
          <w:szCs w:val="22"/>
        </w:rPr>
        <w:t>‘Damophon of Messene in the Ionian coast of Greece: making, re-making and updating cult statues in the 2</w:t>
      </w:r>
      <w:r w:rsidRPr="00447A0A">
        <w:rPr>
          <w:rFonts w:asciiTheme="minorHAnsi" w:hAnsiTheme="minorHAnsi"/>
          <w:sz w:val="22"/>
          <w:szCs w:val="22"/>
          <w:vertAlign w:val="superscript"/>
        </w:rPr>
        <w:t>nd</w:t>
      </w:r>
      <w:r w:rsidRPr="00447A0A">
        <w:rPr>
          <w:rFonts w:asciiTheme="minorHAnsi" w:hAnsiTheme="minorHAnsi"/>
          <w:sz w:val="22"/>
          <w:szCs w:val="22"/>
        </w:rPr>
        <w:t xml:space="preserve"> century BC’ </w:t>
      </w:r>
      <w:r w:rsidRPr="00447A0A">
        <w:rPr>
          <w:rFonts w:asciiTheme="minorHAnsi" w:hAnsiTheme="minorHAnsi"/>
          <w:sz w:val="22"/>
          <w:szCs w:val="22"/>
          <w:lang w:val="fr-FR"/>
        </w:rPr>
        <w:t xml:space="preserve">in O. Bobou, M. Melfi (eds.) </w:t>
      </w:r>
      <w:r w:rsidRPr="00447A0A">
        <w:rPr>
          <w:rFonts w:asciiTheme="minorHAnsi" w:hAnsiTheme="minorHAnsi"/>
          <w:i/>
          <w:sz w:val="22"/>
          <w:szCs w:val="22"/>
        </w:rPr>
        <w:t>Hellenistic Sanctuaries: between Greece and Rome</w:t>
      </w:r>
      <w:r w:rsidRPr="00447A0A">
        <w:rPr>
          <w:rFonts w:asciiTheme="minorHAnsi" w:hAnsiTheme="minorHAnsi"/>
          <w:sz w:val="22"/>
          <w:szCs w:val="22"/>
        </w:rPr>
        <w:t>, Oxford OUP 2016, pp. 82-105.</w:t>
      </w:r>
    </w:p>
    <w:p w14:paraId="45D0818E" w14:textId="77777777" w:rsidR="00283BCF" w:rsidRPr="00447A0A" w:rsidRDefault="00283BCF" w:rsidP="00283BCF">
      <w:pPr>
        <w:pStyle w:val="BodyText"/>
        <w:numPr>
          <w:ilvl w:val="0"/>
          <w:numId w:val="1"/>
        </w:numPr>
        <w:spacing w:after="0"/>
        <w:ind w:left="426" w:hanging="426"/>
        <w:jc w:val="both"/>
        <w:rPr>
          <w:rFonts w:asciiTheme="minorHAnsi" w:hAnsiTheme="minorHAnsi"/>
          <w:sz w:val="22"/>
          <w:szCs w:val="22"/>
          <w:lang w:val="fr-FR"/>
        </w:rPr>
      </w:pPr>
      <w:r w:rsidRPr="00447A0A">
        <w:rPr>
          <w:rFonts w:asciiTheme="minorHAnsi" w:hAnsiTheme="minorHAnsi"/>
          <w:sz w:val="22"/>
          <w:szCs w:val="22"/>
        </w:rPr>
        <w:t xml:space="preserve">‘The making of a colonial Pantheon in the colonies of Caesar in Greece: the case of Corinth’ </w:t>
      </w:r>
      <w:r w:rsidRPr="00447A0A">
        <w:rPr>
          <w:rFonts w:asciiTheme="minorHAnsi" w:hAnsiTheme="minorHAnsi"/>
          <w:sz w:val="22"/>
          <w:szCs w:val="22"/>
          <w:lang w:val="fr-FR"/>
        </w:rPr>
        <w:t xml:space="preserve">in O. Bobou, M. Melfi (eds.) </w:t>
      </w:r>
      <w:r w:rsidRPr="00447A0A">
        <w:rPr>
          <w:rFonts w:asciiTheme="minorHAnsi" w:hAnsiTheme="minorHAnsi"/>
          <w:i/>
          <w:sz w:val="22"/>
          <w:szCs w:val="22"/>
        </w:rPr>
        <w:t>Hellenistic Sanctuaries: between Greece and Rome</w:t>
      </w:r>
      <w:r w:rsidRPr="00447A0A">
        <w:rPr>
          <w:rFonts w:asciiTheme="minorHAnsi" w:hAnsiTheme="minorHAnsi"/>
          <w:sz w:val="22"/>
          <w:szCs w:val="22"/>
        </w:rPr>
        <w:t>, Oxford OUP 2016, pp. 228-253.</w:t>
      </w:r>
    </w:p>
    <w:p w14:paraId="6B0708EA" w14:textId="77777777" w:rsidR="00283BCF" w:rsidRPr="00447A0A" w:rsidRDefault="00283BCF" w:rsidP="00283BCF">
      <w:pPr>
        <w:pStyle w:val="BodyText"/>
        <w:numPr>
          <w:ilvl w:val="0"/>
          <w:numId w:val="1"/>
        </w:numPr>
        <w:spacing w:after="0"/>
        <w:ind w:left="426" w:hanging="426"/>
        <w:jc w:val="both"/>
        <w:rPr>
          <w:rFonts w:asciiTheme="minorHAnsi" w:hAnsiTheme="minorHAnsi"/>
          <w:bCs/>
          <w:color w:val="000000"/>
          <w:sz w:val="22"/>
          <w:szCs w:val="22"/>
          <w:u w:val="single"/>
        </w:rPr>
      </w:pPr>
      <w:r w:rsidRPr="00447A0A">
        <w:rPr>
          <w:rFonts w:asciiTheme="minorHAnsi" w:hAnsiTheme="minorHAnsi"/>
          <w:bCs/>
          <w:color w:val="000000"/>
          <w:sz w:val="22"/>
          <w:szCs w:val="22"/>
        </w:rPr>
        <w:lastRenderedPageBreak/>
        <w:t xml:space="preserve">‘Religion and Society in Early Roman Corinth: a forgotten hoard from the Sanctuary of Asklepios’, </w:t>
      </w:r>
      <w:r w:rsidRPr="00447A0A">
        <w:rPr>
          <w:rFonts w:asciiTheme="minorHAnsi" w:hAnsiTheme="minorHAnsi"/>
          <w:bCs/>
          <w:i/>
          <w:color w:val="000000"/>
          <w:sz w:val="22"/>
          <w:szCs w:val="22"/>
        </w:rPr>
        <w:t>Hesperia</w:t>
      </w:r>
      <w:r w:rsidRPr="00447A0A">
        <w:rPr>
          <w:rFonts w:asciiTheme="minorHAnsi" w:hAnsiTheme="minorHAnsi"/>
          <w:bCs/>
          <w:color w:val="000000"/>
          <w:sz w:val="22"/>
          <w:szCs w:val="22"/>
        </w:rPr>
        <w:t>, 83.4 (2014), 747-776.</w:t>
      </w:r>
    </w:p>
    <w:p w14:paraId="07EDDB2B" w14:textId="77777777" w:rsidR="00283BCF" w:rsidRPr="00447A0A" w:rsidRDefault="00283BCF" w:rsidP="00283BCF">
      <w:pPr>
        <w:numPr>
          <w:ilvl w:val="0"/>
          <w:numId w:val="1"/>
        </w:numPr>
        <w:ind w:left="426" w:hanging="426"/>
        <w:rPr>
          <w:rFonts w:asciiTheme="minorHAnsi" w:hAnsiTheme="minorHAnsi"/>
          <w:i/>
          <w:sz w:val="22"/>
          <w:szCs w:val="22"/>
        </w:rPr>
      </w:pPr>
      <w:r w:rsidRPr="00447A0A">
        <w:rPr>
          <w:rFonts w:asciiTheme="minorHAnsi" w:hAnsiTheme="minorHAnsi"/>
          <w:sz w:val="22"/>
          <w:szCs w:val="22"/>
        </w:rPr>
        <w:t xml:space="preserve">‘Religion and communication in the sanctuaries of Early-Roman Greece: Epidauros and Athens’ in M. Galli (ed.), </w:t>
      </w:r>
      <w:r w:rsidRPr="00447A0A">
        <w:rPr>
          <w:rFonts w:asciiTheme="minorHAnsi" w:hAnsiTheme="minorHAnsi"/>
          <w:i/>
          <w:sz w:val="22"/>
          <w:szCs w:val="22"/>
        </w:rPr>
        <w:t>Religion as communication system: networks and rituals in the traditional Greek sanctuaries of the Roman period</w:t>
      </w:r>
      <w:r w:rsidRPr="00447A0A">
        <w:rPr>
          <w:rFonts w:asciiTheme="minorHAnsi" w:hAnsiTheme="minorHAnsi"/>
          <w:sz w:val="22"/>
          <w:szCs w:val="22"/>
        </w:rPr>
        <w:t xml:space="preserve"> (Athens 2013), 143-158.</w:t>
      </w:r>
    </w:p>
    <w:p w14:paraId="4AFDB24C" w14:textId="77777777" w:rsidR="00283BCF" w:rsidRPr="00447A0A" w:rsidRDefault="00283BCF" w:rsidP="00283BCF">
      <w:pPr>
        <w:numPr>
          <w:ilvl w:val="0"/>
          <w:numId w:val="1"/>
        </w:numPr>
        <w:ind w:left="426" w:hanging="426"/>
        <w:rPr>
          <w:rFonts w:asciiTheme="minorHAnsi" w:hAnsiTheme="minorHAnsi"/>
          <w:i/>
          <w:sz w:val="22"/>
          <w:szCs w:val="22"/>
          <w:lang w:val="it-IT"/>
        </w:rPr>
      </w:pPr>
      <w:r w:rsidRPr="00447A0A">
        <w:rPr>
          <w:rFonts w:asciiTheme="minorHAnsi" w:hAnsiTheme="minorHAnsi"/>
          <w:sz w:val="22"/>
          <w:szCs w:val="22"/>
          <w:lang w:val="it-IT"/>
        </w:rPr>
        <w:t xml:space="preserve">‘Geografia storica della valle del Drino’ (with J. Piccinini), in R. Perna and D. Condi (ed.), </w:t>
      </w:r>
      <w:r w:rsidRPr="00447A0A">
        <w:rPr>
          <w:rFonts w:asciiTheme="minorHAnsi" w:hAnsiTheme="minorHAnsi"/>
          <w:i/>
          <w:sz w:val="22"/>
          <w:szCs w:val="22"/>
          <w:lang w:val="it-IT"/>
        </w:rPr>
        <w:t>Hadrianopolis II</w:t>
      </w:r>
      <w:r w:rsidRPr="00447A0A">
        <w:rPr>
          <w:rFonts w:asciiTheme="minorHAnsi" w:hAnsiTheme="minorHAnsi"/>
          <w:sz w:val="22"/>
          <w:szCs w:val="22"/>
          <w:lang w:val="it-IT"/>
        </w:rPr>
        <w:t xml:space="preserve"> (Bari 2012), 37-65</w:t>
      </w:r>
    </w:p>
    <w:p w14:paraId="01ADF7DD" w14:textId="77777777" w:rsidR="00283BCF" w:rsidRPr="00447A0A" w:rsidRDefault="00283BCF" w:rsidP="00283BCF">
      <w:pPr>
        <w:numPr>
          <w:ilvl w:val="0"/>
          <w:numId w:val="1"/>
        </w:numPr>
        <w:ind w:left="426" w:hanging="426"/>
        <w:rPr>
          <w:rFonts w:asciiTheme="minorHAnsi" w:hAnsiTheme="minorHAnsi"/>
          <w:i/>
          <w:sz w:val="22"/>
          <w:szCs w:val="22"/>
          <w:lang w:val="it-IT"/>
        </w:rPr>
      </w:pPr>
      <w:r w:rsidRPr="00447A0A">
        <w:rPr>
          <w:rFonts w:asciiTheme="minorHAnsi" w:hAnsiTheme="minorHAnsi"/>
          <w:sz w:val="22"/>
          <w:szCs w:val="22"/>
          <w:lang w:val="it-IT"/>
        </w:rPr>
        <w:t xml:space="preserve">‘Butrinto, da santuario di Asclepio a centro federale’, in De Marinis, Fabrini, Perna, Paci, Silvestrini (eds.), </w:t>
      </w:r>
      <w:r w:rsidRPr="00447A0A">
        <w:rPr>
          <w:rFonts w:asciiTheme="minorHAnsi" w:hAnsiTheme="minorHAnsi"/>
          <w:i/>
          <w:sz w:val="22"/>
          <w:szCs w:val="22"/>
          <w:lang w:val="it-IT"/>
        </w:rPr>
        <w:t>I processi formativi ed evolutivi della città in area Adriatica</w:t>
      </w:r>
      <w:r w:rsidRPr="00447A0A">
        <w:rPr>
          <w:rFonts w:asciiTheme="minorHAnsi" w:hAnsiTheme="minorHAnsi"/>
          <w:sz w:val="22"/>
          <w:szCs w:val="22"/>
          <w:lang w:val="it-IT"/>
        </w:rPr>
        <w:t xml:space="preserve"> (Oxford 2012), 23-30</w:t>
      </w:r>
    </w:p>
    <w:p w14:paraId="0A0A7C21" w14:textId="77777777" w:rsidR="00283BCF" w:rsidRPr="00447A0A" w:rsidRDefault="00283BCF" w:rsidP="00283BCF">
      <w:pPr>
        <w:numPr>
          <w:ilvl w:val="0"/>
          <w:numId w:val="1"/>
        </w:numPr>
        <w:ind w:left="426" w:hanging="426"/>
        <w:rPr>
          <w:rFonts w:asciiTheme="minorHAnsi" w:hAnsiTheme="minorHAnsi"/>
          <w:i/>
          <w:sz w:val="22"/>
          <w:szCs w:val="22"/>
        </w:rPr>
      </w:pPr>
      <w:r w:rsidRPr="00447A0A">
        <w:rPr>
          <w:rFonts w:asciiTheme="minorHAnsi" w:hAnsiTheme="minorHAnsi"/>
          <w:iCs/>
          <w:sz w:val="22"/>
          <w:szCs w:val="22"/>
        </w:rPr>
        <w:t xml:space="preserve">‘Ritual spaces and performances in the Asklepieia of Roman Greece’ in </w:t>
      </w:r>
      <w:r w:rsidRPr="00447A0A">
        <w:rPr>
          <w:rFonts w:asciiTheme="minorHAnsi" w:hAnsiTheme="minorHAnsi"/>
          <w:i/>
          <w:iCs/>
          <w:sz w:val="22"/>
          <w:szCs w:val="22"/>
        </w:rPr>
        <w:t>Annual of the British School at Athens</w:t>
      </w:r>
      <w:r w:rsidRPr="00447A0A">
        <w:rPr>
          <w:rFonts w:asciiTheme="minorHAnsi" w:hAnsiTheme="minorHAnsi"/>
          <w:iCs/>
          <w:sz w:val="22"/>
          <w:szCs w:val="22"/>
        </w:rPr>
        <w:t xml:space="preserve"> 105 (2010), 317-338.</w:t>
      </w:r>
    </w:p>
    <w:p w14:paraId="4F48C339" w14:textId="77777777" w:rsidR="00283BCF" w:rsidRPr="00447A0A" w:rsidRDefault="00283BCF" w:rsidP="00283BCF">
      <w:pPr>
        <w:numPr>
          <w:ilvl w:val="0"/>
          <w:numId w:val="1"/>
        </w:numPr>
        <w:ind w:left="426" w:hanging="426"/>
        <w:jc w:val="both"/>
        <w:rPr>
          <w:rFonts w:asciiTheme="minorHAnsi" w:hAnsiTheme="minorHAnsi"/>
          <w:sz w:val="22"/>
          <w:szCs w:val="22"/>
          <w:u w:val="single"/>
        </w:rPr>
      </w:pPr>
      <w:r w:rsidRPr="00447A0A">
        <w:rPr>
          <w:rFonts w:asciiTheme="minorHAnsi" w:hAnsiTheme="minorHAnsi"/>
          <w:sz w:val="22"/>
          <w:szCs w:val="22"/>
        </w:rPr>
        <w:t>‘</w:t>
      </w:r>
      <w:r w:rsidRPr="00447A0A">
        <w:rPr>
          <w:rFonts w:asciiTheme="minorHAnsi" w:hAnsiTheme="minorHAnsi"/>
          <w:color w:val="000000"/>
          <w:sz w:val="22"/>
          <w:szCs w:val="22"/>
        </w:rPr>
        <w:t>Rebuilding the myth of Asklepios in 2nd century Epidauros’</w:t>
      </w:r>
      <w:r w:rsidRPr="00447A0A">
        <w:rPr>
          <w:rFonts w:asciiTheme="minorHAnsi" w:hAnsiTheme="minorHAnsi"/>
          <w:sz w:val="22"/>
          <w:szCs w:val="22"/>
        </w:rPr>
        <w:t xml:space="preserve"> in </w:t>
      </w:r>
      <w:r w:rsidRPr="00447A0A">
        <w:rPr>
          <w:rFonts w:asciiTheme="minorHAnsi" w:hAnsiTheme="minorHAnsi"/>
          <w:color w:val="000000"/>
          <w:sz w:val="22"/>
          <w:szCs w:val="22"/>
        </w:rPr>
        <w:t xml:space="preserve">A. Rizakis, C. Lepenioti (eds.), </w:t>
      </w:r>
      <w:r w:rsidRPr="00447A0A">
        <w:rPr>
          <w:rFonts w:asciiTheme="minorHAnsi" w:hAnsiTheme="minorHAnsi"/>
          <w:i/>
          <w:color w:val="000000"/>
          <w:sz w:val="22"/>
          <w:szCs w:val="22"/>
        </w:rPr>
        <w:t>Roman Peloponnese III. Studies on political, economic and socio-cultural history</w:t>
      </w:r>
      <w:r w:rsidRPr="00447A0A">
        <w:rPr>
          <w:rFonts w:asciiTheme="minorHAnsi" w:hAnsiTheme="minorHAnsi"/>
          <w:color w:val="000000"/>
          <w:sz w:val="22"/>
          <w:szCs w:val="22"/>
        </w:rPr>
        <w:t xml:space="preserve"> (Hellenic Research Foundation)</w:t>
      </w:r>
      <w:r w:rsidRPr="00447A0A">
        <w:rPr>
          <w:rFonts w:asciiTheme="minorHAnsi" w:hAnsiTheme="minorHAnsi"/>
          <w:sz w:val="22"/>
          <w:szCs w:val="22"/>
        </w:rPr>
        <w:t xml:space="preserve">, </w:t>
      </w:r>
      <w:r w:rsidRPr="00447A0A">
        <w:rPr>
          <w:rFonts w:asciiTheme="minorHAnsi" w:hAnsiTheme="minorHAnsi"/>
          <w:color w:val="000000"/>
          <w:sz w:val="22"/>
          <w:szCs w:val="22"/>
        </w:rPr>
        <w:t>329-39 (Athens 2010)</w:t>
      </w:r>
    </w:p>
    <w:p w14:paraId="35764C3F" w14:textId="77777777" w:rsidR="00283BCF" w:rsidRPr="00447A0A" w:rsidRDefault="00283BCF" w:rsidP="00283BCF">
      <w:pPr>
        <w:numPr>
          <w:ilvl w:val="0"/>
          <w:numId w:val="1"/>
        </w:numPr>
        <w:ind w:left="426" w:hanging="426"/>
        <w:jc w:val="both"/>
        <w:rPr>
          <w:rFonts w:asciiTheme="minorHAnsi" w:hAnsiTheme="minorHAnsi"/>
          <w:sz w:val="22"/>
          <w:szCs w:val="22"/>
          <w:u w:val="single"/>
        </w:rPr>
      </w:pPr>
      <w:r w:rsidRPr="00447A0A">
        <w:rPr>
          <w:rFonts w:asciiTheme="minorHAnsi" w:hAnsiTheme="minorHAnsi"/>
          <w:sz w:val="22"/>
          <w:szCs w:val="22"/>
        </w:rPr>
        <w:t xml:space="preserve">‘Lost Sculptures from the Asklepieion of Lebena’ in </w:t>
      </w:r>
      <w:r w:rsidRPr="00447A0A">
        <w:rPr>
          <w:rFonts w:asciiTheme="minorHAnsi" w:hAnsiTheme="minorHAnsi"/>
          <w:i/>
          <w:sz w:val="22"/>
          <w:szCs w:val="22"/>
        </w:rPr>
        <w:t>Creta Antica</w:t>
      </w:r>
      <w:r w:rsidRPr="00447A0A">
        <w:rPr>
          <w:rFonts w:asciiTheme="minorHAnsi" w:hAnsiTheme="minorHAnsi"/>
          <w:sz w:val="22"/>
          <w:szCs w:val="22"/>
        </w:rPr>
        <w:t xml:space="preserve"> 11</w:t>
      </w:r>
      <w:r w:rsidRPr="00447A0A">
        <w:rPr>
          <w:rFonts w:asciiTheme="minorHAnsi" w:hAnsiTheme="minorHAnsi"/>
          <w:i/>
          <w:sz w:val="22"/>
          <w:szCs w:val="22"/>
        </w:rPr>
        <w:t xml:space="preserve"> </w:t>
      </w:r>
      <w:r w:rsidRPr="00447A0A">
        <w:rPr>
          <w:rFonts w:asciiTheme="minorHAnsi" w:hAnsiTheme="minorHAnsi"/>
          <w:sz w:val="22"/>
          <w:szCs w:val="22"/>
        </w:rPr>
        <w:t>(2009), 607-618</w:t>
      </w:r>
    </w:p>
    <w:p w14:paraId="1657E2AF" w14:textId="77777777" w:rsidR="00283BCF" w:rsidRPr="00447A0A" w:rsidRDefault="00283BCF" w:rsidP="00283BCF">
      <w:pPr>
        <w:numPr>
          <w:ilvl w:val="0"/>
          <w:numId w:val="1"/>
        </w:numPr>
        <w:ind w:left="426" w:hanging="426"/>
        <w:jc w:val="both"/>
        <w:rPr>
          <w:rFonts w:asciiTheme="minorHAnsi" w:hAnsiTheme="minorHAnsi"/>
          <w:sz w:val="22"/>
          <w:szCs w:val="22"/>
          <w:u w:val="single"/>
        </w:rPr>
      </w:pPr>
      <w:r w:rsidRPr="00447A0A">
        <w:rPr>
          <w:rFonts w:asciiTheme="minorHAnsi" w:hAnsiTheme="minorHAnsi"/>
          <w:sz w:val="22"/>
          <w:szCs w:val="22"/>
        </w:rPr>
        <w:t xml:space="preserve">‘Cretan Nymphs: an Attic hypothesis’ in D. Kurtz, C. Mayer and D. Saunders (eds.), </w:t>
      </w:r>
      <w:r w:rsidRPr="00447A0A">
        <w:rPr>
          <w:rFonts w:asciiTheme="minorHAnsi" w:hAnsiTheme="minorHAnsi"/>
          <w:i/>
          <w:sz w:val="22"/>
          <w:szCs w:val="22"/>
        </w:rPr>
        <w:t>Studies in memory of Eleni Hatzivassiliou (1977-2007)</w:t>
      </w:r>
      <w:r w:rsidRPr="00447A0A">
        <w:rPr>
          <w:rFonts w:asciiTheme="minorHAnsi" w:hAnsiTheme="minorHAnsi"/>
          <w:sz w:val="22"/>
          <w:szCs w:val="22"/>
        </w:rPr>
        <w:t>, Oxford 2008, 221-27.</w:t>
      </w:r>
    </w:p>
    <w:p w14:paraId="44A0063A" w14:textId="77777777" w:rsidR="00283BCF" w:rsidRPr="00447A0A" w:rsidRDefault="00283BCF" w:rsidP="00283BCF">
      <w:pPr>
        <w:numPr>
          <w:ilvl w:val="0"/>
          <w:numId w:val="1"/>
        </w:numPr>
        <w:ind w:left="426" w:hanging="426"/>
        <w:jc w:val="both"/>
        <w:rPr>
          <w:rFonts w:asciiTheme="minorHAnsi" w:hAnsiTheme="minorHAnsi"/>
          <w:sz w:val="22"/>
          <w:szCs w:val="22"/>
          <w:u w:val="single"/>
        </w:rPr>
      </w:pPr>
      <w:r w:rsidRPr="00447A0A">
        <w:rPr>
          <w:rFonts w:asciiTheme="minorHAnsi" w:hAnsiTheme="minorHAnsi"/>
          <w:sz w:val="22"/>
          <w:szCs w:val="22"/>
        </w:rPr>
        <w:t xml:space="preserve">The Sanctuary of Asclepius’, in I.L. Hansen - R. Hodges (eds.), </w:t>
      </w:r>
      <w:r w:rsidRPr="00447A0A">
        <w:rPr>
          <w:rFonts w:asciiTheme="minorHAnsi" w:hAnsiTheme="minorHAnsi"/>
          <w:i/>
          <w:sz w:val="22"/>
          <w:szCs w:val="22"/>
        </w:rPr>
        <w:t>Roman Butrint: an assessment</w:t>
      </w:r>
      <w:r w:rsidRPr="00447A0A">
        <w:rPr>
          <w:rFonts w:asciiTheme="minorHAnsi" w:hAnsiTheme="minorHAnsi"/>
          <w:sz w:val="22"/>
          <w:szCs w:val="22"/>
        </w:rPr>
        <w:t xml:space="preserve"> (Oxford 2007), 17-32.</w:t>
      </w:r>
    </w:p>
    <w:p w14:paraId="4A1BB0D1" w14:textId="77777777" w:rsidR="00283BCF" w:rsidRPr="00447A0A" w:rsidRDefault="00283BCF" w:rsidP="00283BCF">
      <w:pPr>
        <w:numPr>
          <w:ilvl w:val="0"/>
          <w:numId w:val="1"/>
        </w:numPr>
        <w:ind w:left="426" w:hanging="426"/>
        <w:jc w:val="both"/>
        <w:rPr>
          <w:rFonts w:asciiTheme="minorHAnsi" w:hAnsiTheme="minorHAnsi"/>
          <w:sz w:val="22"/>
          <w:szCs w:val="22"/>
          <w:u w:val="single"/>
          <w:lang w:val="it-IT"/>
        </w:rPr>
      </w:pPr>
      <w:r w:rsidRPr="00447A0A">
        <w:rPr>
          <w:rFonts w:asciiTheme="minorHAnsi" w:hAnsiTheme="minorHAnsi"/>
          <w:sz w:val="22"/>
          <w:szCs w:val="22"/>
          <w:lang w:val="it-IT"/>
        </w:rPr>
        <w:t xml:space="preserve">‘Asclepio, </w:t>
      </w:r>
      <w:r w:rsidRPr="00447A0A">
        <w:rPr>
          <w:rFonts w:asciiTheme="minorHAnsi" w:hAnsiTheme="minorHAnsi"/>
          <w:i/>
          <w:iCs/>
          <w:sz w:val="22"/>
          <w:szCs w:val="22"/>
          <w:lang w:val="it-IT"/>
        </w:rPr>
        <w:t xml:space="preserve">ton en paideia en prometes </w:t>
      </w:r>
      <w:r w:rsidRPr="00447A0A">
        <w:rPr>
          <w:rFonts w:asciiTheme="minorHAnsi" w:hAnsiTheme="minorHAnsi"/>
          <w:sz w:val="22"/>
          <w:szCs w:val="22"/>
          <w:lang w:val="it-IT"/>
        </w:rPr>
        <w:t xml:space="preserve">(Aelianus fr. 99 Hercher):  rituale ed evergetismo negli Asklepieia di II secolo’, invited chapter in M. Galli and O. Cordovana (eds.), </w:t>
      </w:r>
      <w:r w:rsidRPr="00447A0A">
        <w:rPr>
          <w:rFonts w:asciiTheme="minorHAnsi" w:hAnsiTheme="minorHAnsi"/>
          <w:bCs/>
          <w:i/>
          <w:iCs/>
          <w:sz w:val="22"/>
          <w:szCs w:val="22"/>
          <w:lang w:val="it-IT"/>
        </w:rPr>
        <w:t>Arte e memoria culturale al tempo della seconda sofistica</w:t>
      </w:r>
      <w:r w:rsidRPr="00447A0A">
        <w:rPr>
          <w:rFonts w:asciiTheme="minorHAnsi" w:hAnsiTheme="minorHAnsi"/>
          <w:bCs/>
          <w:sz w:val="22"/>
          <w:szCs w:val="22"/>
          <w:lang w:val="it-IT"/>
        </w:rPr>
        <w:t xml:space="preserve"> (Rome- DAI 2007)</w:t>
      </w:r>
      <w:r w:rsidRPr="00447A0A">
        <w:rPr>
          <w:rFonts w:asciiTheme="minorHAnsi" w:hAnsiTheme="minorHAnsi"/>
          <w:sz w:val="22"/>
          <w:szCs w:val="22"/>
          <w:lang w:val="it-IT"/>
        </w:rPr>
        <w:t>, 132-54.</w:t>
      </w:r>
    </w:p>
    <w:p w14:paraId="235B2249" w14:textId="77777777" w:rsidR="00283BCF" w:rsidRPr="00447A0A" w:rsidRDefault="00283BCF" w:rsidP="00283BCF">
      <w:pPr>
        <w:numPr>
          <w:ilvl w:val="0"/>
          <w:numId w:val="1"/>
        </w:numPr>
        <w:ind w:left="426" w:hanging="426"/>
        <w:jc w:val="both"/>
        <w:rPr>
          <w:rFonts w:asciiTheme="minorHAnsi" w:hAnsiTheme="minorHAnsi"/>
          <w:sz w:val="22"/>
          <w:szCs w:val="22"/>
          <w:u w:val="single"/>
          <w:lang w:val="it-IT"/>
        </w:rPr>
      </w:pPr>
      <w:r w:rsidRPr="00447A0A">
        <w:rPr>
          <w:rFonts w:asciiTheme="minorHAnsi" w:hAnsiTheme="minorHAnsi"/>
          <w:sz w:val="22"/>
          <w:szCs w:val="22"/>
          <w:lang w:val="it-IT"/>
        </w:rPr>
        <w:t xml:space="preserve"> ‘Un nuovo frammento epigrafico dall’Asklepieion di Lebena’ (with F. Camia), </w:t>
      </w:r>
      <w:r w:rsidRPr="00447A0A">
        <w:rPr>
          <w:rFonts w:asciiTheme="minorHAnsi" w:hAnsiTheme="minorHAnsi"/>
          <w:i/>
          <w:iCs/>
          <w:sz w:val="22"/>
          <w:szCs w:val="22"/>
          <w:lang w:val="it-IT"/>
        </w:rPr>
        <w:t xml:space="preserve">Creta Antica </w:t>
      </w:r>
      <w:r w:rsidRPr="00447A0A">
        <w:rPr>
          <w:rFonts w:asciiTheme="minorHAnsi" w:hAnsiTheme="minorHAnsi"/>
          <w:sz w:val="22"/>
          <w:szCs w:val="22"/>
          <w:lang w:val="it-IT"/>
        </w:rPr>
        <w:t>5 (2003), 295-301.</w:t>
      </w:r>
    </w:p>
    <w:p w14:paraId="7A3F149F" w14:textId="77777777" w:rsidR="00283BCF" w:rsidRPr="00447A0A" w:rsidRDefault="00283BCF" w:rsidP="00283BCF">
      <w:pPr>
        <w:numPr>
          <w:ilvl w:val="0"/>
          <w:numId w:val="1"/>
        </w:numPr>
        <w:ind w:left="426" w:hanging="426"/>
        <w:jc w:val="both"/>
        <w:rPr>
          <w:rFonts w:asciiTheme="minorHAnsi" w:hAnsiTheme="minorHAnsi"/>
          <w:sz w:val="22"/>
          <w:szCs w:val="22"/>
          <w:u w:val="single"/>
          <w:lang w:val="it-IT"/>
        </w:rPr>
      </w:pPr>
      <w:r w:rsidRPr="00447A0A">
        <w:rPr>
          <w:rFonts w:asciiTheme="minorHAnsi" w:hAnsiTheme="minorHAnsi"/>
          <w:color w:val="000000"/>
          <w:sz w:val="22"/>
          <w:szCs w:val="22"/>
          <w:lang w:val="it-IT"/>
        </w:rPr>
        <w:t>‘</w:t>
      </w:r>
      <w:r w:rsidRPr="00447A0A">
        <w:rPr>
          <w:rFonts w:asciiTheme="minorHAnsi" w:hAnsiTheme="minorHAnsi"/>
          <w:i/>
          <w:color w:val="000000"/>
          <w:sz w:val="22"/>
          <w:szCs w:val="22"/>
          <w:lang w:val="it-IT"/>
        </w:rPr>
        <w:t xml:space="preserve">New Style Coinage </w:t>
      </w:r>
      <w:r w:rsidRPr="00447A0A">
        <w:rPr>
          <w:rFonts w:asciiTheme="minorHAnsi" w:hAnsiTheme="minorHAnsi"/>
          <w:color w:val="000000"/>
          <w:sz w:val="22"/>
          <w:szCs w:val="22"/>
          <w:lang w:val="it-IT"/>
        </w:rPr>
        <w:t xml:space="preserve"> e vita pubblica nell’Atene post-sillana: il caso di Diokles Kephisiaeus’, </w:t>
      </w:r>
      <w:r w:rsidRPr="00447A0A">
        <w:rPr>
          <w:rFonts w:asciiTheme="minorHAnsi" w:hAnsiTheme="minorHAnsi"/>
          <w:i/>
          <w:color w:val="000000"/>
          <w:sz w:val="22"/>
          <w:szCs w:val="22"/>
          <w:lang w:val="it-IT"/>
        </w:rPr>
        <w:t>Quaderni dell’Università di Messina</w:t>
      </w:r>
      <w:r w:rsidRPr="00447A0A">
        <w:rPr>
          <w:rFonts w:asciiTheme="minorHAnsi" w:hAnsiTheme="minorHAnsi"/>
          <w:color w:val="000000"/>
          <w:sz w:val="22"/>
          <w:szCs w:val="22"/>
          <w:lang w:val="it-IT"/>
        </w:rPr>
        <w:t xml:space="preserve">  2003, 183-88.</w:t>
      </w:r>
    </w:p>
    <w:p w14:paraId="61070A40" w14:textId="77777777" w:rsidR="00283BCF" w:rsidRPr="00447A0A" w:rsidRDefault="00283BCF" w:rsidP="00283BCF">
      <w:pPr>
        <w:numPr>
          <w:ilvl w:val="0"/>
          <w:numId w:val="1"/>
        </w:numPr>
        <w:ind w:left="426" w:hanging="426"/>
        <w:jc w:val="both"/>
        <w:rPr>
          <w:rFonts w:asciiTheme="minorHAnsi" w:hAnsiTheme="minorHAnsi"/>
          <w:sz w:val="22"/>
          <w:szCs w:val="22"/>
          <w:u w:val="single"/>
          <w:lang w:val="it-IT"/>
        </w:rPr>
      </w:pPr>
      <w:r w:rsidRPr="00447A0A">
        <w:rPr>
          <w:rFonts w:asciiTheme="minorHAnsi" w:hAnsiTheme="minorHAnsi"/>
          <w:sz w:val="22"/>
          <w:szCs w:val="22"/>
          <w:lang w:val="it-IT"/>
        </w:rPr>
        <w:t xml:space="preserve">‘Il complesso del </w:t>
      </w:r>
      <w:r w:rsidRPr="00447A0A">
        <w:rPr>
          <w:rFonts w:asciiTheme="minorHAnsi" w:hAnsiTheme="minorHAnsi"/>
          <w:i/>
          <w:sz w:val="22"/>
          <w:szCs w:val="22"/>
          <w:lang w:val="it-IT"/>
        </w:rPr>
        <w:t>Pythion-Asklepieion</w:t>
      </w:r>
      <w:r w:rsidRPr="00447A0A">
        <w:rPr>
          <w:rFonts w:asciiTheme="minorHAnsi" w:hAnsiTheme="minorHAnsi"/>
          <w:sz w:val="22"/>
          <w:szCs w:val="22"/>
          <w:lang w:val="it-IT"/>
        </w:rPr>
        <w:t xml:space="preserve"> a Paros’, </w:t>
      </w:r>
      <w:r w:rsidRPr="00447A0A">
        <w:rPr>
          <w:rFonts w:asciiTheme="minorHAnsi" w:hAnsiTheme="minorHAnsi"/>
          <w:i/>
          <w:sz w:val="22"/>
          <w:szCs w:val="22"/>
          <w:lang w:val="it-IT"/>
        </w:rPr>
        <w:t>ASAtene</w:t>
      </w:r>
      <w:r w:rsidRPr="00447A0A">
        <w:rPr>
          <w:rFonts w:asciiTheme="minorHAnsi" w:hAnsiTheme="minorHAnsi"/>
          <w:sz w:val="22"/>
          <w:szCs w:val="22"/>
          <w:lang w:val="it-IT"/>
        </w:rPr>
        <w:t xml:space="preserve"> 80 (2002), 327-60.</w:t>
      </w:r>
    </w:p>
    <w:p w14:paraId="66212811" w14:textId="77777777" w:rsidR="00283BCF" w:rsidRPr="00447A0A" w:rsidRDefault="00283BCF" w:rsidP="00283BCF">
      <w:pPr>
        <w:numPr>
          <w:ilvl w:val="0"/>
          <w:numId w:val="1"/>
        </w:numPr>
        <w:ind w:left="426" w:hanging="426"/>
        <w:jc w:val="both"/>
        <w:rPr>
          <w:rFonts w:asciiTheme="minorHAnsi" w:hAnsiTheme="minorHAnsi"/>
          <w:sz w:val="22"/>
          <w:szCs w:val="22"/>
          <w:u w:val="single"/>
        </w:rPr>
      </w:pPr>
      <w:r w:rsidRPr="00447A0A">
        <w:rPr>
          <w:rFonts w:asciiTheme="minorHAnsi" w:hAnsiTheme="minorHAnsi"/>
          <w:iCs/>
          <w:sz w:val="22"/>
          <w:szCs w:val="22"/>
          <w:lang w:val="fr-FR"/>
        </w:rPr>
        <w:t>‘L’archéologie des cultes guérisseurs: quelques observations’</w:t>
      </w:r>
      <w:r w:rsidRPr="00447A0A">
        <w:rPr>
          <w:rFonts w:asciiTheme="minorHAnsi" w:hAnsiTheme="minorHAnsi"/>
          <w:sz w:val="22"/>
          <w:szCs w:val="22"/>
          <w:lang w:val="fr-FR"/>
        </w:rPr>
        <w:t xml:space="preserve"> (with M.E. Gorrini), </w:t>
      </w:r>
      <w:r w:rsidRPr="00447A0A">
        <w:rPr>
          <w:rFonts w:asciiTheme="minorHAnsi" w:hAnsiTheme="minorHAnsi"/>
          <w:i/>
          <w:sz w:val="22"/>
          <w:szCs w:val="22"/>
          <w:lang w:val="fr-FR"/>
        </w:rPr>
        <w:t>Kernos</w:t>
      </w:r>
      <w:r w:rsidRPr="00447A0A">
        <w:rPr>
          <w:rFonts w:asciiTheme="minorHAnsi" w:hAnsiTheme="minorHAnsi"/>
          <w:sz w:val="22"/>
          <w:szCs w:val="22"/>
          <w:lang w:val="fr-FR"/>
        </w:rPr>
        <w:t xml:space="preserve"> 15 (2002), 247-65.</w:t>
      </w:r>
    </w:p>
    <w:p w14:paraId="210B06D1" w14:textId="77777777" w:rsidR="00283BCF" w:rsidRPr="00447A0A" w:rsidRDefault="00283BCF" w:rsidP="00283BCF">
      <w:pPr>
        <w:numPr>
          <w:ilvl w:val="0"/>
          <w:numId w:val="1"/>
        </w:numPr>
        <w:ind w:left="426" w:hanging="426"/>
        <w:jc w:val="both"/>
        <w:rPr>
          <w:rFonts w:asciiTheme="minorHAnsi" w:hAnsiTheme="minorHAnsi"/>
          <w:sz w:val="22"/>
          <w:szCs w:val="22"/>
          <w:u w:val="single"/>
          <w:lang w:val="it-IT"/>
        </w:rPr>
      </w:pPr>
      <w:r w:rsidRPr="00447A0A">
        <w:rPr>
          <w:rFonts w:asciiTheme="minorHAnsi" w:hAnsiTheme="minorHAnsi"/>
          <w:iCs/>
          <w:sz w:val="22"/>
          <w:szCs w:val="22"/>
          <w:lang w:val="it-IT"/>
        </w:rPr>
        <w:t xml:space="preserve">‘Filostrato, </w:t>
      </w:r>
      <w:r w:rsidRPr="00447A0A">
        <w:rPr>
          <w:rFonts w:asciiTheme="minorHAnsi" w:hAnsiTheme="minorHAnsi"/>
          <w:i/>
          <w:sz w:val="22"/>
          <w:szCs w:val="22"/>
          <w:lang w:val="it-IT"/>
        </w:rPr>
        <w:t>Vita di Apollonio di Tiana</w:t>
      </w:r>
      <w:r w:rsidRPr="00447A0A">
        <w:rPr>
          <w:rFonts w:asciiTheme="minorHAnsi" w:hAnsiTheme="minorHAnsi"/>
          <w:iCs/>
          <w:sz w:val="22"/>
          <w:szCs w:val="22"/>
          <w:lang w:val="it-IT"/>
        </w:rPr>
        <w:t xml:space="preserve"> IV, 34, ed il terremoto di Lebena del I sec. d.C.’</w:t>
      </w:r>
      <w:r w:rsidRPr="00447A0A">
        <w:rPr>
          <w:rFonts w:asciiTheme="minorHAnsi" w:hAnsiTheme="minorHAnsi"/>
          <w:sz w:val="22"/>
          <w:szCs w:val="22"/>
          <w:lang w:val="it-IT"/>
        </w:rPr>
        <w:t xml:space="preserve">, </w:t>
      </w:r>
      <w:r w:rsidRPr="00447A0A">
        <w:rPr>
          <w:rFonts w:asciiTheme="minorHAnsi" w:hAnsiTheme="minorHAnsi"/>
          <w:i/>
          <w:iCs/>
          <w:sz w:val="22"/>
          <w:szCs w:val="22"/>
          <w:lang w:val="it-IT"/>
        </w:rPr>
        <w:t xml:space="preserve">Creta Antica </w:t>
      </w:r>
      <w:r w:rsidRPr="00447A0A">
        <w:rPr>
          <w:rFonts w:asciiTheme="minorHAnsi" w:hAnsiTheme="minorHAnsi"/>
          <w:sz w:val="22"/>
          <w:szCs w:val="22"/>
          <w:lang w:val="it-IT"/>
        </w:rPr>
        <w:t>2 (2000), 225-36.</w:t>
      </w:r>
    </w:p>
    <w:p w14:paraId="3F115652" w14:textId="77777777" w:rsidR="00283BCF" w:rsidRPr="00447A0A" w:rsidRDefault="00283BCF" w:rsidP="00283BCF">
      <w:pPr>
        <w:numPr>
          <w:ilvl w:val="0"/>
          <w:numId w:val="1"/>
        </w:numPr>
        <w:ind w:left="426" w:hanging="426"/>
        <w:jc w:val="both"/>
        <w:rPr>
          <w:rFonts w:asciiTheme="minorHAnsi" w:hAnsiTheme="minorHAnsi"/>
          <w:sz w:val="22"/>
          <w:szCs w:val="22"/>
          <w:u w:val="single"/>
          <w:lang w:val="it-IT"/>
        </w:rPr>
      </w:pPr>
      <w:r w:rsidRPr="00447A0A">
        <w:rPr>
          <w:rFonts w:asciiTheme="minorHAnsi" w:hAnsiTheme="minorHAnsi"/>
          <w:iCs/>
          <w:sz w:val="22"/>
          <w:szCs w:val="22"/>
          <w:lang w:val="it-IT"/>
        </w:rPr>
        <w:t xml:space="preserve">‘Il vano del </w:t>
      </w:r>
      <w:r w:rsidRPr="00447A0A">
        <w:rPr>
          <w:rFonts w:asciiTheme="minorHAnsi" w:hAnsiTheme="minorHAnsi"/>
          <w:i/>
          <w:sz w:val="22"/>
          <w:szCs w:val="22"/>
          <w:lang w:val="it-IT"/>
        </w:rPr>
        <w:t>thesauros</w:t>
      </w:r>
      <w:r w:rsidRPr="00447A0A">
        <w:rPr>
          <w:rFonts w:asciiTheme="minorHAnsi" w:hAnsiTheme="minorHAnsi"/>
          <w:iCs/>
          <w:sz w:val="22"/>
          <w:szCs w:val="22"/>
          <w:lang w:val="it-IT"/>
        </w:rPr>
        <w:t xml:space="preserve"> nel Santuario di Asclepio a Lebena’</w:t>
      </w:r>
      <w:r w:rsidRPr="00447A0A">
        <w:rPr>
          <w:rFonts w:asciiTheme="minorHAnsi" w:hAnsiTheme="minorHAnsi"/>
          <w:sz w:val="22"/>
          <w:szCs w:val="22"/>
          <w:lang w:val="it-IT"/>
        </w:rPr>
        <w:t xml:space="preserve">, </w:t>
      </w:r>
      <w:r w:rsidRPr="00447A0A">
        <w:rPr>
          <w:rFonts w:asciiTheme="minorHAnsi" w:hAnsiTheme="minorHAnsi"/>
          <w:i/>
          <w:iCs/>
          <w:sz w:val="22"/>
          <w:szCs w:val="22"/>
          <w:lang w:val="it-IT"/>
        </w:rPr>
        <w:t xml:space="preserve">ASAtene </w:t>
      </w:r>
      <w:r w:rsidRPr="00447A0A">
        <w:rPr>
          <w:rFonts w:asciiTheme="minorHAnsi" w:hAnsiTheme="minorHAnsi"/>
          <w:sz w:val="22"/>
          <w:szCs w:val="22"/>
          <w:lang w:val="it-IT"/>
        </w:rPr>
        <w:t>76-78 (1998-2000), 281-314.</w:t>
      </w:r>
    </w:p>
    <w:p w14:paraId="17294BD4" w14:textId="77777777" w:rsidR="00283BCF" w:rsidRPr="00447A0A" w:rsidRDefault="00283BCF" w:rsidP="00283BCF">
      <w:pPr>
        <w:jc w:val="both"/>
        <w:rPr>
          <w:rFonts w:asciiTheme="minorHAnsi" w:hAnsiTheme="minorHAnsi"/>
          <w:sz w:val="22"/>
          <w:szCs w:val="22"/>
          <w:u w:val="single"/>
          <w:lang w:val="it-IT"/>
        </w:rPr>
      </w:pPr>
    </w:p>
    <w:p w14:paraId="264EB4CC" w14:textId="77777777" w:rsidR="00283BCF" w:rsidRPr="00447A0A" w:rsidRDefault="00283BCF" w:rsidP="00283BCF">
      <w:pPr>
        <w:jc w:val="both"/>
        <w:rPr>
          <w:rFonts w:asciiTheme="minorHAnsi" w:hAnsiTheme="minorHAnsi"/>
          <w:sz w:val="22"/>
          <w:szCs w:val="22"/>
          <w:u w:val="single"/>
          <w:lang w:val="it-IT"/>
        </w:rPr>
      </w:pPr>
      <w:r w:rsidRPr="00447A0A">
        <w:rPr>
          <w:rFonts w:asciiTheme="minorHAnsi" w:hAnsiTheme="minorHAnsi"/>
          <w:sz w:val="22"/>
          <w:szCs w:val="22"/>
          <w:u w:val="single"/>
          <w:lang w:val="it-IT"/>
        </w:rPr>
        <w:t>Non Peer-reviewed papers</w:t>
      </w:r>
    </w:p>
    <w:p w14:paraId="3318E897" w14:textId="0E0BC608" w:rsidR="00FA2904" w:rsidRPr="00FA2904" w:rsidRDefault="00FA2904" w:rsidP="00FC1451">
      <w:pPr>
        <w:pStyle w:val="BodyText"/>
        <w:numPr>
          <w:ilvl w:val="0"/>
          <w:numId w:val="1"/>
        </w:numPr>
        <w:spacing w:after="0"/>
        <w:ind w:left="426" w:hanging="426"/>
        <w:jc w:val="both"/>
        <w:rPr>
          <w:rFonts w:asciiTheme="minorHAnsi" w:hAnsiTheme="minorHAnsi" w:cstheme="minorHAnsi"/>
          <w:sz w:val="22"/>
          <w:szCs w:val="22"/>
        </w:rPr>
      </w:pPr>
      <w:r w:rsidRPr="00FA2904">
        <w:rPr>
          <w:rFonts w:asciiTheme="minorHAnsi" w:hAnsiTheme="minorHAnsi" w:cstheme="minorHAnsi"/>
          <w:color w:val="000000" w:themeColor="text1"/>
          <w:sz w:val="22"/>
          <w:szCs w:val="22"/>
          <w:lang w:val="fr-FR"/>
        </w:rPr>
        <w:t>‘</w:t>
      </w:r>
      <w:r w:rsidRPr="00FA2904">
        <w:rPr>
          <w:rFonts w:asciiTheme="minorHAnsi" w:hAnsiTheme="minorHAnsi" w:cstheme="minorHAnsi"/>
          <w:color w:val="000000" w:themeColor="text1"/>
          <w:sz w:val="22"/>
          <w:szCs w:val="22"/>
          <w:lang w:val="fr-FR"/>
        </w:rPr>
        <w:t>Il progetto Plutonium di Villa Adriana: prime considerazioni a margine del nuovo rilievo e prospettive di ricerca</w:t>
      </w:r>
      <w:r w:rsidRPr="00FA2904">
        <w:rPr>
          <w:rFonts w:asciiTheme="minorHAnsi" w:hAnsiTheme="minorHAnsi" w:cstheme="minorHAnsi"/>
          <w:color w:val="000000" w:themeColor="text1"/>
          <w:sz w:val="22"/>
          <w:szCs w:val="22"/>
          <w:lang w:val="fr-FR"/>
        </w:rPr>
        <w:t xml:space="preserve">’ (with M.E. Gorrini, G. Montali, A. Schettino), in </w:t>
      </w:r>
      <w:r w:rsidRPr="00FA2904">
        <w:rPr>
          <w:rFonts w:asciiTheme="minorHAnsi" w:hAnsiTheme="minorHAnsi" w:cstheme="minorHAnsi"/>
          <w:sz w:val="22"/>
          <w:szCs w:val="22"/>
          <w:bdr w:val="none" w:sz="0" w:space="0" w:color="auto" w:frame="1"/>
          <w:shd w:val="clear" w:color="auto" w:fill="FFFFFF"/>
        </w:rPr>
        <w:t>R</w:t>
      </w:r>
      <w:r w:rsidRPr="00FA2904">
        <w:rPr>
          <w:rFonts w:asciiTheme="minorHAnsi" w:hAnsiTheme="minorHAnsi" w:cstheme="minorHAnsi"/>
          <w:sz w:val="22"/>
          <w:szCs w:val="22"/>
          <w:bdr w:val="none" w:sz="0" w:space="0" w:color="auto" w:frame="1"/>
          <w:shd w:val="clear" w:color="auto" w:fill="FFFFFF"/>
        </w:rPr>
        <w:t>.</w:t>
      </w:r>
      <w:r>
        <w:rPr>
          <w:rFonts w:asciiTheme="minorHAnsi" w:hAnsiTheme="minorHAnsi" w:cstheme="minorHAnsi"/>
          <w:sz w:val="22"/>
          <w:szCs w:val="22"/>
          <w:bdr w:val="none" w:sz="0" w:space="0" w:color="auto" w:frame="1"/>
          <w:shd w:val="clear" w:color="auto" w:fill="FFFFFF"/>
        </w:rPr>
        <w:t xml:space="preserve"> </w:t>
      </w:r>
      <w:r w:rsidRPr="00FA2904">
        <w:rPr>
          <w:rFonts w:asciiTheme="minorHAnsi" w:hAnsiTheme="minorHAnsi" w:cstheme="minorHAnsi"/>
          <w:sz w:val="22"/>
          <w:szCs w:val="22"/>
          <w:bdr w:val="none" w:sz="0" w:space="0" w:color="auto" w:frame="1"/>
          <w:shd w:val="clear" w:color="auto" w:fill="FFFFFF"/>
        </w:rPr>
        <w:t>Hidalgo</w:t>
      </w:r>
      <w:r w:rsidRPr="00FA2904">
        <w:rPr>
          <w:rFonts w:asciiTheme="minorHAnsi" w:hAnsiTheme="minorHAnsi" w:cstheme="minorHAnsi"/>
          <w:color w:val="272727"/>
          <w:sz w:val="22"/>
          <w:szCs w:val="22"/>
          <w:shd w:val="clear" w:color="auto" w:fill="FFFFFF"/>
        </w:rPr>
        <w:t>, </w:t>
      </w:r>
      <w:r w:rsidRPr="00FA2904">
        <w:rPr>
          <w:rFonts w:asciiTheme="minorHAnsi" w:hAnsiTheme="minorHAnsi" w:cstheme="minorHAnsi"/>
          <w:sz w:val="22"/>
          <w:szCs w:val="22"/>
          <w:bdr w:val="none" w:sz="0" w:space="0" w:color="auto" w:frame="1"/>
          <w:shd w:val="clear" w:color="auto" w:fill="FFFFFF"/>
        </w:rPr>
        <w:t>G</w:t>
      </w:r>
      <w:r w:rsidRPr="00FA2904">
        <w:rPr>
          <w:rFonts w:asciiTheme="minorHAnsi" w:hAnsiTheme="minorHAnsi" w:cstheme="minorHAnsi"/>
          <w:sz w:val="22"/>
          <w:szCs w:val="22"/>
          <w:bdr w:val="none" w:sz="0" w:space="0" w:color="auto" w:frame="1"/>
          <w:shd w:val="clear" w:color="auto" w:fill="FFFFFF"/>
        </w:rPr>
        <w:t>.</w:t>
      </w:r>
      <w:r w:rsidRPr="00FA2904">
        <w:rPr>
          <w:rFonts w:asciiTheme="minorHAnsi" w:hAnsiTheme="minorHAnsi" w:cstheme="minorHAnsi"/>
          <w:sz w:val="22"/>
          <w:szCs w:val="22"/>
          <w:bdr w:val="none" w:sz="0" w:space="0" w:color="auto" w:frame="1"/>
          <w:shd w:val="clear" w:color="auto" w:fill="FFFFFF"/>
        </w:rPr>
        <w:t>E. Cinque</w:t>
      </w:r>
      <w:r w:rsidRPr="00FA2904">
        <w:rPr>
          <w:rFonts w:asciiTheme="minorHAnsi" w:hAnsiTheme="minorHAnsi" w:cstheme="minorHAnsi"/>
          <w:color w:val="272727"/>
          <w:sz w:val="22"/>
          <w:szCs w:val="22"/>
          <w:shd w:val="clear" w:color="auto" w:fill="FFFFFF"/>
        </w:rPr>
        <w:t>, </w:t>
      </w:r>
      <w:r w:rsidRPr="00FA2904">
        <w:rPr>
          <w:rFonts w:asciiTheme="minorHAnsi" w:hAnsiTheme="minorHAnsi" w:cstheme="minorHAnsi"/>
          <w:sz w:val="22"/>
          <w:szCs w:val="22"/>
          <w:bdr w:val="none" w:sz="0" w:space="0" w:color="auto" w:frame="1"/>
          <w:shd w:val="clear" w:color="auto" w:fill="FFFFFF"/>
        </w:rPr>
        <w:t>A</w:t>
      </w:r>
      <w:r w:rsidRPr="00FA2904">
        <w:rPr>
          <w:rFonts w:asciiTheme="minorHAnsi" w:hAnsiTheme="minorHAnsi" w:cstheme="minorHAnsi"/>
          <w:sz w:val="22"/>
          <w:szCs w:val="22"/>
          <w:bdr w:val="none" w:sz="0" w:space="0" w:color="auto" w:frame="1"/>
          <w:shd w:val="clear" w:color="auto" w:fill="FFFFFF"/>
        </w:rPr>
        <w:t>.</w:t>
      </w:r>
      <w:r w:rsidRPr="00FA2904">
        <w:rPr>
          <w:rFonts w:asciiTheme="minorHAnsi" w:hAnsiTheme="minorHAnsi" w:cstheme="minorHAnsi"/>
          <w:sz w:val="22"/>
          <w:szCs w:val="22"/>
          <w:bdr w:val="none" w:sz="0" w:space="0" w:color="auto" w:frame="1"/>
          <w:shd w:val="clear" w:color="auto" w:fill="FFFFFF"/>
        </w:rPr>
        <w:t xml:space="preserve"> Viscogliosi</w:t>
      </w:r>
      <w:r w:rsidRPr="00FA2904">
        <w:rPr>
          <w:rFonts w:asciiTheme="minorHAnsi" w:hAnsiTheme="minorHAnsi" w:cstheme="minorHAnsi"/>
          <w:color w:val="272727"/>
          <w:sz w:val="22"/>
          <w:szCs w:val="22"/>
          <w:shd w:val="clear" w:color="auto" w:fill="FFFFFF"/>
        </w:rPr>
        <w:t>, </w:t>
      </w:r>
      <w:r w:rsidRPr="00FA2904">
        <w:rPr>
          <w:rFonts w:asciiTheme="minorHAnsi" w:hAnsiTheme="minorHAnsi" w:cstheme="minorHAnsi"/>
          <w:sz w:val="22"/>
          <w:szCs w:val="22"/>
          <w:bdr w:val="none" w:sz="0" w:space="0" w:color="auto" w:frame="1"/>
          <w:shd w:val="clear" w:color="auto" w:fill="FFFFFF"/>
        </w:rPr>
        <w:t>A</w:t>
      </w:r>
      <w:r w:rsidRPr="00FA2904">
        <w:rPr>
          <w:rFonts w:asciiTheme="minorHAnsi" w:hAnsiTheme="minorHAnsi" w:cstheme="minorHAnsi"/>
          <w:sz w:val="22"/>
          <w:szCs w:val="22"/>
          <w:bdr w:val="none" w:sz="0" w:space="0" w:color="auto" w:frame="1"/>
          <w:shd w:val="clear" w:color="auto" w:fill="FFFFFF"/>
        </w:rPr>
        <w:t>.</w:t>
      </w:r>
      <w:r w:rsidRPr="00FA2904">
        <w:rPr>
          <w:rFonts w:asciiTheme="minorHAnsi" w:hAnsiTheme="minorHAnsi" w:cstheme="minorHAnsi"/>
          <w:sz w:val="22"/>
          <w:szCs w:val="22"/>
          <w:bdr w:val="none" w:sz="0" w:space="0" w:color="auto" w:frame="1"/>
          <w:shd w:val="clear" w:color="auto" w:fill="FFFFFF"/>
        </w:rPr>
        <w:t xml:space="preserve"> Pizzo</w:t>
      </w:r>
      <w:r w:rsidRPr="00FA2904">
        <w:rPr>
          <w:rFonts w:asciiTheme="minorHAnsi" w:hAnsiTheme="minorHAnsi" w:cstheme="minorHAnsi"/>
          <w:sz w:val="22"/>
          <w:szCs w:val="22"/>
        </w:rPr>
        <w:t xml:space="preserve"> eds. </w:t>
      </w:r>
      <w:r w:rsidRPr="00FA2904">
        <w:rPr>
          <w:rFonts w:asciiTheme="minorHAnsi" w:hAnsiTheme="minorHAnsi" w:cstheme="minorHAnsi"/>
          <w:i/>
          <w:iCs/>
          <w:sz w:val="22"/>
          <w:szCs w:val="22"/>
        </w:rPr>
        <w:t xml:space="preserve">Adventus Hadriani. </w:t>
      </w:r>
      <w:r w:rsidRPr="00FA2904">
        <w:rPr>
          <w:rFonts w:asciiTheme="minorHAnsi" w:hAnsiTheme="minorHAnsi" w:cstheme="minorHAnsi"/>
          <w:i/>
          <w:iCs/>
          <w:color w:val="3C4046"/>
          <w:sz w:val="22"/>
          <w:szCs w:val="22"/>
          <w:bdr w:val="none" w:sz="0" w:space="0" w:color="auto" w:frame="1"/>
        </w:rPr>
        <w:t>Investigaciones sobre arquitectura adrianea</w:t>
      </w:r>
      <w:r w:rsidRPr="00FA2904">
        <w:rPr>
          <w:rFonts w:asciiTheme="minorHAnsi" w:hAnsiTheme="minorHAnsi" w:cstheme="minorHAnsi"/>
          <w:color w:val="3C4046"/>
          <w:sz w:val="22"/>
          <w:szCs w:val="22"/>
          <w:bdr w:val="none" w:sz="0" w:space="0" w:color="auto" w:frame="1"/>
        </w:rPr>
        <w:t xml:space="preserve"> (Rome 2021)</w:t>
      </w:r>
      <w:r>
        <w:rPr>
          <w:rFonts w:asciiTheme="minorHAnsi" w:hAnsiTheme="minorHAnsi" w:cstheme="minorHAnsi"/>
          <w:color w:val="3C4046"/>
          <w:sz w:val="22"/>
          <w:szCs w:val="22"/>
          <w:bdr w:val="none" w:sz="0" w:space="0" w:color="auto" w:frame="1"/>
        </w:rPr>
        <w:t>, 571-589.</w:t>
      </w:r>
    </w:p>
    <w:p w14:paraId="347AB31A" w14:textId="3B068443" w:rsidR="00283BCF" w:rsidRPr="00447A0A" w:rsidRDefault="00283BCF" w:rsidP="00283BCF">
      <w:pPr>
        <w:pStyle w:val="BodyText"/>
        <w:numPr>
          <w:ilvl w:val="0"/>
          <w:numId w:val="1"/>
        </w:numPr>
        <w:spacing w:after="0"/>
        <w:ind w:left="426" w:hanging="426"/>
        <w:jc w:val="both"/>
        <w:rPr>
          <w:rFonts w:asciiTheme="minorHAnsi" w:hAnsiTheme="minorHAnsi"/>
          <w:color w:val="000000" w:themeColor="text1"/>
          <w:sz w:val="22"/>
          <w:szCs w:val="22"/>
          <w:lang w:val="fr-FR"/>
        </w:rPr>
      </w:pPr>
      <w:r>
        <w:rPr>
          <w:rFonts w:asciiTheme="minorHAnsi" w:hAnsiTheme="minorHAnsi" w:cs="Arial"/>
          <w:color w:val="000000" w:themeColor="text1"/>
          <w:sz w:val="22"/>
          <w:szCs w:val="22"/>
          <w:shd w:val="clear" w:color="auto" w:fill="FFFFFF"/>
        </w:rPr>
        <w:t>‘</w:t>
      </w:r>
      <w:r w:rsidRPr="00447A0A">
        <w:rPr>
          <w:rFonts w:asciiTheme="minorHAnsi" w:hAnsiTheme="minorHAnsi" w:cs="Arial"/>
          <w:color w:val="000000" w:themeColor="text1"/>
          <w:sz w:val="22"/>
          <w:szCs w:val="22"/>
          <w:shd w:val="clear" w:color="auto" w:fill="FFFFFF"/>
        </w:rPr>
        <w:t>Per Epirum. An alternative to the Adriatic. The territory of Hadrianopolis and the Drino valley in the Greek and Early Roman periods</w:t>
      </w:r>
      <w:r>
        <w:rPr>
          <w:rFonts w:asciiTheme="minorHAnsi" w:hAnsiTheme="minorHAnsi" w:cs="Arial"/>
          <w:color w:val="000000" w:themeColor="text1"/>
          <w:sz w:val="22"/>
          <w:szCs w:val="22"/>
          <w:shd w:val="clear" w:color="auto" w:fill="FFFFFF"/>
        </w:rPr>
        <w:t>’</w:t>
      </w:r>
      <w:r w:rsidRPr="00447A0A">
        <w:rPr>
          <w:rFonts w:asciiTheme="minorHAnsi" w:hAnsiTheme="minorHAnsi" w:cs="Arial"/>
          <w:color w:val="000000" w:themeColor="text1"/>
          <w:sz w:val="22"/>
          <w:szCs w:val="22"/>
          <w:shd w:val="clear" w:color="auto" w:fill="FFFFFF"/>
        </w:rPr>
        <w:t xml:space="preserve"> in </w:t>
      </w:r>
      <w:r w:rsidRPr="00447A0A">
        <w:rPr>
          <w:rFonts w:asciiTheme="minorHAnsi" w:hAnsiTheme="minorHAnsi"/>
          <w:color w:val="000000"/>
          <w:sz w:val="22"/>
          <w:szCs w:val="22"/>
          <w:shd w:val="clear" w:color="auto" w:fill="FBFBFB"/>
        </w:rPr>
        <w:t>6e Colloque international sur l’Illyrie méridionale et l’Epire dans l’Antiquité. Laboratoire Hisoma (</w:t>
      </w:r>
      <w:r w:rsidR="004E0AA3">
        <w:rPr>
          <w:rFonts w:asciiTheme="minorHAnsi" w:hAnsiTheme="minorHAnsi"/>
          <w:color w:val="000000"/>
          <w:sz w:val="22"/>
          <w:szCs w:val="22"/>
          <w:shd w:val="clear" w:color="auto" w:fill="FBFBFB"/>
        </w:rPr>
        <w:t xml:space="preserve">Paris </w:t>
      </w:r>
      <w:r w:rsidRPr="00447A0A">
        <w:rPr>
          <w:rFonts w:asciiTheme="minorHAnsi" w:hAnsiTheme="minorHAnsi"/>
          <w:color w:val="000000"/>
          <w:sz w:val="22"/>
          <w:szCs w:val="22"/>
          <w:shd w:val="clear" w:color="auto" w:fill="FBFBFB"/>
        </w:rPr>
        <w:t>2018)</w:t>
      </w:r>
      <w:r w:rsidR="004E0AA3">
        <w:rPr>
          <w:rFonts w:asciiTheme="minorHAnsi" w:hAnsiTheme="minorHAnsi"/>
          <w:color w:val="000000"/>
          <w:sz w:val="22"/>
          <w:szCs w:val="22"/>
          <w:shd w:val="clear" w:color="auto" w:fill="FBFBFB"/>
        </w:rPr>
        <w:t>, 1045-1053.</w:t>
      </w:r>
    </w:p>
    <w:p w14:paraId="6235C0BD" w14:textId="71333276" w:rsidR="00283BCF" w:rsidRPr="00447A0A" w:rsidRDefault="00283BCF" w:rsidP="00283BCF">
      <w:pPr>
        <w:pStyle w:val="BodyText"/>
        <w:numPr>
          <w:ilvl w:val="0"/>
          <w:numId w:val="1"/>
        </w:numPr>
        <w:spacing w:after="0"/>
        <w:ind w:left="426" w:hanging="426"/>
        <w:jc w:val="both"/>
        <w:rPr>
          <w:rFonts w:asciiTheme="minorHAnsi" w:hAnsiTheme="minorHAnsi"/>
          <w:color w:val="000000" w:themeColor="text1"/>
          <w:sz w:val="22"/>
          <w:szCs w:val="22"/>
        </w:rPr>
      </w:pPr>
      <w:r w:rsidRPr="00447A0A">
        <w:rPr>
          <w:rFonts w:asciiTheme="minorHAnsi" w:hAnsiTheme="minorHAnsi" w:cs="Arial"/>
          <w:color w:val="000000" w:themeColor="text1"/>
          <w:sz w:val="22"/>
          <w:szCs w:val="22"/>
          <w:shd w:val="clear" w:color="auto" w:fill="FFFFFF"/>
        </w:rPr>
        <w:t>H</w:t>
      </w:r>
      <w:r w:rsidRPr="00447A0A">
        <w:rPr>
          <w:rFonts w:asciiTheme="minorHAnsi" w:hAnsiTheme="minorHAnsi"/>
          <w:color w:val="000000" w:themeColor="text1"/>
          <w:sz w:val="22"/>
          <w:szCs w:val="22"/>
        </w:rPr>
        <w:t xml:space="preserve">adrianopolis prima di </w:t>
      </w:r>
      <w:r w:rsidR="007F2B9F">
        <w:rPr>
          <w:rFonts w:asciiTheme="minorHAnsi" w:hAnsiTheme="minorHAnsi"/>
          <w:color w:val="000000" w:themeColor="text1"/>
          <w:sz w:val="22"/>
          <w:szCs w:val="22"/>
        </w:rPr>
        <w:t>H</w:t>
      </w:r>
      <w:r w:rsidRPr="00447A0A">
        <w:rPr>
          <w:rFonts w:asciiTheme="minorHAnsi" w:hAnsiTheme="minorHAnsi"/>
          <w:color w:val="000000" w:themeColor="text1"/>
          <w:sz w:val="22"/>
          <w:szCs w:val="22"/>
        </w:rPr>
        <w:t>adrianopolis: nuovi dati dallo scavo delle terme with</w:t>
      </w:r>
      <w:r w:rsidR="00FA2904">
        <w:rPr>
          <w:rFonts w:asciiTheme="minorHAnsi" w:hAnsiTheme="minorHAnsi"/>
          <w:color w:val="000000" w:themeColor="text1"/>
          <w:sz w:val="22"/>
          <w:szCs w:val="22"/>
        </w:rPr>
        <w:t xml:space="preserve"> </w:t>
      </w:r>
      <w:r w:rsidRPr="00447A0A">
        <w:rPr>
          <w:rFonts w:asciiTheme="minorHAnsi" w:hAnsiTheme="minorHAnsi"/>
          <w:color w:val="000000" w:themeColor="text1"/>
          <w:sz w:val="22"/>
          <w:szCs w:val="22"/>
          <w:bdr w:val="none" w:sz="0" w:space="0" w:color="auto" w:frame="1"/>
        </w:rPr>
        <w:t>Cingolani, Sofia</w:t>
      </w:r>
      <w:r w:rsidRPr="00447A0A">
        <w:rPr>
          <w:rFonts w:asciiTheme="minorHAnsi" w:hAnsiTheme="minorHAnsi"/>
          <w:color w:val="000000" w:themeColor="text1"/>
          <w:sz w:val="22"/>
          <w:szCs w:val="22"/>
        </w:rPr>
        <w:t>; </w:t>
      </w:r>
      <w:r w:rsidRPr="00447A0A">
        <w:rPr>
          <w:rFonts w:asciiTheme="minorHAnsi" w:hAnsiTheme="minorHAnsi"/>
          <w:color w:val="000000" w:themeColor="text1"/>
          <w:sz w:val="22"/>
          <w:szCs w:val="22"/>
          <w:bdr w:val="none" w:sz="0" w:space="0" w:color="auto" w:frame="1"/>
        </w:rPr>
        <w:t>Ciccarelli, Elena</w:t>
      </w:r>
      <w:r w:rsidRPr="00447A0A">
        <w:rPr>
          <w:rFonts w:asciiTheme="minorHAnsi" w:hAnsiTheme="minorHAnsi"/>
          <w:color w:val="000000" w:themeColor="text1"/>
          <w:sz w:val="22"/>
          <w:szCs w:val="22"/>
        </w:rPr>
        <w:t>; </w:t>
      </w:r>
      <w:r w:rsidRPr="00447A0A">
        <w:rPr>
          <w:rFonts w:asciiTheme="minorHAnsi" w:hAnsiTheme="minorHAnsi"/>
          <w:color w:val="000000" w:themeColor="text1"/>
          <w:sz w:val="22"/>
          <w:szCs w:val="22"/>
          <w:bdr w:val="none" w:sz="0" w:space="0" w:color="auto" w:frame="1"/>
        </w:rPr>
        <w:t>Condi, Dhimiter</w:t>
      </w:r>
      <w:r w:rsidRPr="00447A0A">
        <w:rPr>
          <w:rFonts w:asciiTheme="minorHAnsi" w:hAnsiTheme="minorHAnsi"/>
          <w:color w:val="000000" w:themeColor="text1"/>
          <w:sz w:val="22"/>
          <w:szCs w:val="22"/>
        </w:rPr>
        <w:t>; </w:t>
      </w:r>
      <w:r w:rsidRPr="00447A0A">
        <w:rPr>
          <w:rFonts w:asciiTheme="minorHAnsi" w:hAnsiTheme="minorHAnsi"/>
          <w:color w:val="000000" w:themeColor="text1"/>
          <w:sz w:val="22"/>
          <w:szCs w:val="22"/>
          <w:bdr w:val="none" w:sz="0" w:space="0" w:color="auto" w:frame="1"/>
        </w:rPr>
        <w:t>Perna, Roberto</w:t>
      </w:r>
      <w:r w:rsidRPr="00447A0A">
        <w:rPr>
          <w:rFonts w:asciiTheme="minorHAnsi" w:hAnsiTheme="minorHAnsi"/>
          <w:color w:val="000000" w:themeColor="text1"/>
          <w:sz w:val="22"/>
          <w:szCs w:val="22"/>
        </w:rPr>
        <w:t>; </w:t>
      </w:r>
      <w:r w:rsidRPr="00447A0A">
        <w:rPr>
          <w:rFonts w:asciiTheme="minorHAnsi" w:hAnsiTheme="minorHAnsi"/>
          <w:color w:val="000000" w:themeColor="text1"/>
          <w:sz w:val="22"/>
          <w:szCs w:val="22"/>
          <w:bdr w:val="none" w:sz="0" w:space="0" w:color="auto" w:frame="1"/>
        </w:rPr>
        <w:t>Piccinini, Jessica</w:t>
      </w:r>
      <w:r w:rsidRPr="00447A0A">
        <w:rPr>
          <w:rFonts w:asciiTheme="minorHAnsi" w:hAnsiTheme="minorHAnsi"/>
          <w:color w:val="000000" w:themeColor="text1"/>
          <w:sz w:val="22"/>
          <w:szCs w:val="22"/>
        </w:rPr>
        <w:t>; </w:t>
      </w:r>
      <w:r w:rsidRPr="00447A0A">
        <w:rPr>
          <w:rFonts w:asciiTheme="minorHAnsi" w:hAnsiTheme="minorHAnsi"/>
          <w:color w:val="000000" w:themeColor="text1"/>
          <w:sz w:val="22"/>
          <w:szCs w:val="22"/>
          <w:bdr w:val="none" w:sz="0" w:space="0" w:color="auto" w:frame="1"/>
        </w:rPr>
        <w:t xml:space="preserve">Sforzini, Davide in </w:t>
      </w:r>
      <w:r w:rsidRPr="00447A0A">
        <w:rPr>
          <w:rFonts w:asciiTheme="minorHAnsi" w:hAnsiTheme="minorHAnsi"/>
          <w:color w:val="000000"/>
          <w:sz w:val="22"/>
          <w:szCs w:val="22"/>
          <w:shd w:val="clear" w:color="auto" w:fill="FBFBFB"/>
        </w:rPr>
        <w:t>6e Colloque international sur l’Illyrie méridionale et l’Epire dans l’Antiquité. Laboratoire Hisoma. (</w:t>
      </w:r>
      <w:r w:rsidR="004E0AA3">
        <w:rPr>
          <w:rFonts w:asciiTheme="minorHAnsi" w:hAnsiTheme="minorHAnsi"/>
          <w:color w:val="000000"/>
          <w:sz w:val="22"/>
          <w:szCs w:val="22"/>
          <w:shd w:val="clear" w:color="auto" w:fill="FBFBFB"/>
        </w:rPr>
        <w:t xml:space="preserve">Paris </w:t>
      </w:r>
      <w:r w:rsidRPr="00447A0A">
        <w:rPr>
          <w:rFonts w:asciiTheme="minorHAnsi" w:hAnsiTheme="minorHAnsi"/>
          <w:color w:val="000000"/>
          <w:sz w:val="22"/>
          <w:szCs w:val="22"/>
          <w:shd w:val="clear" w:color="auto" w:fill="FBFBFB"/>
        </w:rPr>
        <w:t>2018)</w:t>
      </w:r>
      <w:r w:rsidR="004E0AA3">
        <w:rPr>
          <w:rFonts w:asciiTheme="minorHAnsi" w:hAnsiTheme="minorHAnsi"/>
          <w:color w:val="000000"/>
          <w:sz w:val="22"/>
          <w:szCs w:val="22"/>
          <w:shd w:val="clear" w:color="auto" w:fill="FBFBFB"/>
        </w:rPr>
        <w:t>, 597-604.</w:t>
      </w:r>
    </w:p>
    <w:p w14:paraId="432FF9C3" w14:textId="77777777" w:rsidR="00283BCF" w:rsidRPr="00447A0A" w:rsidRDefault="00283BCF" w:rsidP="00283BCF">
      <w:pPr>
        <w:pStyle w:val="BodyText"/>
        <w:numPr>
          <w:ilvl w:val="0"/>
          <w:numId w:val="1"/>
        </w:numPr>
        <w:spacing w:after="0"/>
        <w:ind w:left="426" w:hanging="426"/>
        <w:jc w:val="both"/>
        <w:rPr>
          <w:rFonts w:asciiTheme="minorHAnsi" w:hAnsiTheme="minorHAnsi"/>
          <w:color w:val="000000"/>
          <w:sz w:val="22"/>
          <w:szCs w:val="22"/>
        </w:rPr>
      </w:pPr>
      <w:r w:rsidRPr="00447A0A">
        <w:rPr>
          <w:rFonts w:asciiTheme="minorHAnsi" w:hAnsiTheme="minorHAnsi"/>
          <w:color w:val="000000" w:themeColor="text1"/>
          <w:sz w:val="22"/>
          <w:szCs w:val="22"/>
          <w:lang w:val="it-IT"/>
        </w:rPr>
        <w:t xml:space="preserve">La ‘Lex Sacra von der Hallenstrasse’ e l’Asclepieio di Pergamo tra passato e presente in F. Camia (ed.) in </w:t>
      </w:r>
      <w:r w:rsidRPr="00447A0A">
        <w:rPr>
          <w:rFonts w:asciiTheme="minorHAnsi" w:hAnsiTheme="minorHAnsi"/>
          <w:i/>
          <w:color w:val="000000" w:themeColor="text1"/>
          <w:sz w:val="22"/>
          <w:szCs w:val="22"/>
          <w:lang w:val="it-IT"/>
        </w:rPr>
        <w:t xml:space="preserve">Munus LaetitiaeI. </w:t>
      </w:r>
      <w:r w:rsidRPr="00447A0A">
        <w:rPr>
          <w:rFonts w:asciiTheme="minorHAnsi" w:hAnsiTheme="minorHAnsi"/>
          <w:color w:val="000000" w:themeColor="text1"/>
          <w:sz w:val="22"/>
          <w:szCs w:val="22"/>
          <w:lang w:val="it-IT"/>
        </w:rPr>
        <w:t xml:space="preserve">Miscellanea di studi in onore di Maria Letizia Lazzarini, Università di Roma ‘La Sapienza’ </w:t>
      </w:r>
      <w:r w:rsidRPr="00447A0A">
        <w:rPr>
          <w:rFonts w:asciiTheme="minorHAnsi" w:hAnsiTheme="minorHAnsi"/>
          <w:sz w:val="22"/>
          <w:szCs w:val="22"/>
          <w:lang w:val="it-IT"/>
        </w:rPr>
        <w:t>(2018), pp. 95-108.</w:t>
      </w:r>
    </w:p>
    <w:p w14:paraId="228D8549" w14:textId="77777777" w:rsidR="00283BCF" w:rsidRPr="00447A0A" w:rsidRDefault="00283BCF" w:rsidP="00283BCF">
      <w:pPr>
        <w:pStyle w:val="BodyText"/>
        <w:numPr>
          <w:ilvl w:val="0"/>
          <w:numId w:val="1"/>
        </w:numPr>
        <w:spacing w:after="0"/>
        <w:ind w:left="426" w:hanging="426"/>
        <w:jc w:val="both"/>
        <w:rPr>
          <w:rFonts w:asciiTheme="minorHAnsi" w:hAnsiTheme="minorHAnsi"/>
          <w:color w:val="000000" w:themeColor="text1"/>
          <w:sz w:val="22"/>
          <w:szCs w:val="22"/>
          <w:lang w:val="fr-FR"/>
        </w:rPr>
      </w:pPr>
      <w:r w:rsidRPr="00447A0A">
        <w:rPr>
          <w:rFonts w:asciiTheme="minorHAnsi" w:hAnsiTheme="minorHAnsi" w:cs="TimesNewRomanPS-ItalicMT"/>
          <w:i/>
          <w:iCs/>
          <w:color w:val="000000" w:themeColor="text1"/>
          <w:sz w:val="22"/>
          <w:szCs w:val="22"/>
          <w:lang w:val="it-IT"/>
        </w:rPr>
        <w:lastRenderedPageBreak/>
        <w:t>La stele di Polibio: arte e politica nel Peloponneso del II secolo a.C.</w:t>
      </w:r>
      <w:r w:rsidRPr="00447A0A">
        <w:rPr>
          <w:rFonts w:asciiTheme="minorHAnsi" w:hAnsiTheme="minorHAnsi" w:cs="TimesNewRomanPS-ItalicMT"/>
          <w:iCs/>
          <w:color w:val="000000" w:themeColor="text1"/>
          <w:sz w:val="22"/>
          <w:szCs w:val="22"/>
          <w:lang w:val="it-IT"/>
        </w:rPr>
        <w:t xml:space="preserve"> in F. Longo, R. De Cesare, S. Privitera, </w:t>
      </w:r>
      <w:r w:rsidRPr="00447A0A">
        <w:rPr>
          <w:rFonts w:asciiTheme="minorHAnsi" w:hAnsiTheme="minorHAnsi" w:cs="TimesNewRomanPS-ItalicMT"/>
          <w:i/>
          <w:iCs/>
          <w:color w:val="000000" w:themeColor="text1"/>
          <w:sz w:val="22"/>
          <w:szCs w:val="22"/>
          <w:lang w:val="it-IT"/>
        </w:rPr>
        <w:t>Dromoi Studi sul mondo antico offerti a Emanuele Greco dagli allievidella Scuola Archeologica Italiana di Atene</w:t>
      </w:r>
      <w:r w:rsidRPr="00447A0A">
        <w:rPr>
          <w:rFonts w:asciiTheme="minorHAnsi" w:hAnsiTheme="minorHAnsi" w:cs="TimesNewRomanPS-ItalicMT"/>
          <w:iCs/>
          <w:color w:val="000000" w:themeColor="text1"/>
          <w:sz w:val="22"/>
          <w:szCs w:val="22"/>
          <w:lang w:val="it-IT"/>
        </w:rPr>
        <w:t>, Athens-Paestum 2016, 537-544.</w:t>
      </w:r>
    </w:p>
    <w:p w14:paraId="2A3EF406" w14:textId="77777777" w:rsidR="00283BCF" w:rsidRPr="00447A0A" w:rsidRDefault="00283BCF" w:rsidP="00283BCF">
      <w:pPr>
        <w:pStyle w:val="BodyText"/>
        <w:numPr>
          <w:ilvl w:val="0"/>
          <w:numId w:val="1"/>
        </w:numPr>
        <w:ind w:left="426" w:hanging="426"/>
        <w:rPr>
          <w:rFonts w:asciiTheme="minorHAnsi" w:hAnsiTheme="minorHAnsi"/>
          <w:sz w:val="22"/>
          <w:szCs w:val="22"/>
          <w:u w:val="single"/>
        </w:rPr>
      </w:pPr>
      <w:r w:rsidRPr="00447A0A">
        <w:rPr>
          <w:rFonts w:asciiTheme="minorHAnsi" w:hAnsiTheme="minorHAnsi"/>
          <w:sz w:val="22"/>
          <w:szCs w:val="22"/>
        </w:rPr>
        <w:t xml:space="preserve">‘Art in Transition: Damophon of Messene in the Ionian Coast of Greece’. </w:t>
      </w:r>
      <w:r w:rsidRPr="00447A0A">
        <w:rPr>
          <w:rFonts w:asciiTheme="minorHAnsi" w:hAnsiTheme="minorHAnsi"/>
          <w:iCs/>
          <w:sz w:val="22"/>
          <w:szCs w:val="22"/>
        </w:rPr>
        <w:t>CHS Research Bulletin</w:t>
      </w:r>
      <w:r w:rsidRPr="00447A0A">
        <w:rPr>
          <w:rFonts w:asciiTheme="minorHAnsi" w:hAnsiTheme="minorHAnsi"/>
          <w:sz w:val="22"/>
          <w:szCs w:val="22"/>
        </w:rPr>
        <w:t> 1, no. 2 (2013)</w:t>
      </w:r>
    </w:p>
    <w:p w14:paraId="4C244DFD" w14:textId="77777777" w:rsidR="00283BCF" w:rsidRPr="00447A0A" w:rsidRDefault="0018586D" w:rsidP="00283BCF">
      <w:pPr>
        <w:pStyle w:val="BodyText"/>
        <w:ind w:left="426"/>
        <w:rPr>
          <w:rFonts w:asciiTheme="minorHAnsi" w:hAnsiTheme="minorHAnsi"/>
          <w:sz w:val="22"/>
          <w:szCs w:val="22"/>
          <w:u w:val="single"/>
        </w:rPr>
      </w:pPr>
      <w:hyperlink r:id="rId5" w:history="1">
        <w:r w:rsidR="00283BCF" w:rsidRPr="00447A0A">
          <w:rPr>
            <w:rStyle w:val="Hyperlink"/>
            <w:rFonts w:asciiTheme="minorHAnsi" w:hAnsiTheme="minorHAnsi"/>
            <w:sz w:val="22"/>
            <w:szCs w:val="22"/>
          </w:rPr>
          <w:t>http://nrs.harvard.edu/urn-:hlnc.essay:MelfiM.Art_in_Transition_Damophon_of_Messene.2013</w:t>
        </w:r>
      </w:hyperlink>
    </w:p>
    <w:p w14:paraId="27D0CB83" w14:textId="77777777" w:rsidR="00283BCF" w:rsidRPr="00447A0A" w:rsidRDefault="00283BCF" w:rsidP="00283BCF">
      <w:pPr>
        <w:numPr>
          <w:ilvl w:val="0"/>
          <w:numId w:val="1"/>
        </w:numPr>
        <w:ind w:left="426" w:hanging="426"/>
        <w:rPr>
          <w:rFonts w:asciiTheme="minorHAnsi" w:hAnsiTheme="minorHAnsi"/>
          <w:i/>
          <w:sz w:val="22"/>
          <w:szCs w:val="22"/>
        </w:rPr>
      </w:pPr>
      <w:r w:rsidRPr="00447A0A">
        <w:rPr>
          <w:rFonts w:asciiTheme="minorHAnsi" w:hAnsiTheme="minorHAnsi"/>
          <w:sz w:val="22"/>
          <w:szCs w:val="22"/>
        </w:rPr>
        <w:t xml:space="preserve">‘Votive Figurines’ in Bert Smith and Rune Frederiksen eds. </w:t>
      </w:r>
      <w:r w:rsidRPr="00447A0A">
        <w:rPr>
          <w:rFonts w:asciiTheme="minorHAnsi" w:hAnsiTheme="minorHAnsi"/>
          <w:i/>
          <w:sz w:val="22"/>
          <w:szCs w:val="22"/>
        </w:rPr>
        <w:t>Catalogue of sculptures from the Cast Gallery of the Ashmolean Museum</w:t>
      </w:r>
      <w:r w:rsidRPr="00447A0A">
        <w:rPr>
          <w:rFonts w:asciiTheme="minorHAnsi" w:hAnsiTheme="minorHAnsi"/>
          <w:sz w:val="22"/>
          <w:szCs w:val="22"/>
        </w:rPr>
        <w:t xml:space="preserve"> (Oxford, 2012), 239-265.</w:t>
      </w:r>
    </w:p>
    <w:p w14:paraId="101C29F3" w14:textId="77777777" w:rsidR="00283BCF" w:rsidRPr="00447A0A" w:rsidRDefault="00283BCF" w:rsidP="00283BCF">
      <w:pPr>
        <w:numPr>
          <w:ilvl w:val="0"/>
          <w:numId w:val="1"/>
        </w:numPr>
        <w:ind w:left="426" w:hanging="426"/>
        <w:rPr>
          <w:rFonts w:asciiTheme="minorHAnsi" w:hAnsiTheme="minorHAnsi"/>
          <w:i/>
          <w:sz w:val="22"/>
          <w:szCs w:val="22"/>
        </w:rPr>
      </w:pPr>
      <w:r w:rsidRPr="00447A0A">
        <w:rPr>
          <w:rFonts w:asciiTheme="minorHAnsi" w:hAnsiTheme="minorHAnsi"/>
          <w:iCs/>
          <w:sz w:val="22"/>
          <w:szCs w:val="22"/>
        </w:rPr>
        <w:t xml:space="preserve">‘The </w:t>
      </w:r>
      <w:r w:rsidRPr="00447A0A">
        <w:rPr>
          <w:rFonts w:asciiTheme="minorHAnsi" w:hAnsiTheme="minorHAnsi"/>
          <w:i/>
          <w:iCs/>
          <w:sz w:val="22"/>
          <w:szCs w:val="22"/>
        </w:rPr>
        <w:t xml:space="preserve">lithos </w:t>
      </w:r>
      <w:r w:rsidRPr="00447A0A">
        <w:rPr>
          <w:rFonts w:asciiTheme="minorHAnsi" w:hAnsiTheme="minorHAnsi"/>
          <w:iCs/>
          <w:sz w:val="22"/>
          <w:szCs w:val="22"/>
        </w:rPr>
        <w:t xml:space="preserve">and the sea: some observations on the cult of the Greek sanctuary at Kommos’ in W.D. Niemeyer, O. Pilz and Y. Kaiser (eds.), </w:t>
      </w:r>
      <w:r w:rsidRPr="00447A0A">
        <w:rPr>
          <w:rFonts w:asciiTheme="minorHAnsi" w:hAnsiTheme="minorHAnsi"/>
          <w:i/>
          <w:iCs/>
          <w:sz w:val="22"/>
          <w:szCs w:val="22"/>
        </w:rPr>
        <w:t>Kreta in der Geometrischen und Archaischen Zeit</w:t>
      </w:r>
      <w:r w:rsidRPr="00447A0A">
        <w:rPr>
          <w:rFonts w:asciiTheme="minorHAnsi" w:hAnsiTheme="minorHAnsi"/>
          <w:iCs/>
          <w:sz w:val="22"/>
          <w:szCs w:val="22"/>
        </w:rPr>
        <w:t>, Akten des Internationalen Kolloquium am Deutschen Archäologischen Institut, Abteilung Athen, Januar 2006 (München 2013), 355-365.</w:t>
      </w:r>
    </w:p>
    <w:p w14:paraId="2381FC16" w14:textId="77777777" w:rsidR="00283BCF" w:rsidRPr="00447A0A" w:rsidRDefault="00283BCF" w:rsidP="00283BCF">
      <w:pPr>
        <w:numPr>
          <w:ilvl w:val="0"/>
          <w:numId w:val="1"/>
        </w:numPr>
        <w:ind w:left="426" w:hanging="426"/>
        <w:rPr>
          <w:rFonts w:asciiTheme="minorHAnsi" w:hAnsiTheme="minorHAnsi"/>
          <w:i/>
          <w:sz w:val="22"/>
          <w:szCs w:val="22"/>
        </w:rPr>
      </w:pPr>
      <w:r w:rsidRPr="00447A0A">
        <w:rPr>
          <w:rFonts w:asciiTheme="minorHAnsi" w:hAnsiTheme="minorHAnsi"/>
          <w:sz w:val="22"/>
          <w:szCs w:val="22"/>
        </w:rPr>
        <w:t>‘Old meets New: the Oxford University collection of casts from the antique and the new Ashmolean Museum’, Proceedings of an international conference on plaster casts at the National Museum of Cracow (Cracow, May 2010), 43-50.</w:t>
      </w:r>
    </w:p>
    <w:p w14:paraId="4CB0A34B" w14:textId="77777777" w:rsidR="00283BCF" w:rsidRPr="00447A0A" w:rsidRDefault="00283BCF" w:rsidP="00283BCF">
      <w:pPr>
        <w:numPr>
          <w:ilvl w:val="0"/>
          <w:numId w:val="1"/>
        </w:numPr>
        <w:ind w:left="426" w:hanging="426"/>
        <w:rPr>
          <w:rFonts w:asciiTheme="minorHAnsi" w:hAnsiTheme="minorHAnsi"/>
          <w:i/>
          <w:sz w:val="22"/>
          <w:szCs w:val="22"/>
        </w:rPr>
      </w:pPr>
      <w:r w:rsidRPr="00447A0A">
        <w:rPr>
          <w:rFonts w:asciiTheme="minorHAnsi" w:hAnsiTheme="minorHAnsi"/>
          <w:i/>
          <w:sz w:val="22"/>
          <w:szCs w:val="22"/>
        </w:rPr>
        <w:t>Hadrianopolis: exploring an ancient city in Epiros</w:t>
      </w:r>
      <w:r w:rsidRPr="00447A0A">
        <w:rPr>
          <w:rFonts w:asciiTheme="minorHAnsi" w:hAnsiTheme="minorHAnsi"/>
          <w:sz w:val="22"/>
          <w:szCs w:val="22"/>
        </w:rPr>
        <w:t>, with R. Perna (eds.) catalogue and text to accompany an exhibition of the excavations at Hadrianopolis (Albania), Oxford- Macerata 2010.</w:t>
      </w:r>
    </w:p>
    <w:p w14:paraId="2F756324" w14:textId="77777777" w:rsidR="00283BCF" w:rsidRPr="00447A0A" w:rsidRDefault="00283BCF" w:rsidP="00283BCF">
      <w:pPr>
        <w:numPr>
          <w:ilvl w:val="0"/>
          <w:numId w:val="1"/>
        </w:numPr>
        <w:ind w:left="426" w:hanging="426"/>
        <w:rPr>
          <w:rFonts w:asciiTheme="minorHAnsi" w:hAnsiTheme="minorHAnsi"/>
          <w:i/>
          <w:sz w:val="22"/>
          <w:szCs w:val="22"/>
        </w:rPr>
      </w:pPr>
      <w:r w:rsidRPr="00447A0A">
        <w:rPr>
          <w:rFonts w:asciiTheme="minorHAnsi" w:hAnsiTheme="minorHAnsi"/>
          <w:sz w:val="22"/>
          <w:szCs w:val="22"/>
        </w:rPr>
        <w:t>‘</w:t>
      </w:r>
      <w:r w:rsidRPr="00447A0A">
        <w:rPr>
          <w:rFonts w:asciiTheme="minorHAnsi" w:hAnsiTheme="minorHAnsi"/>
          <w:i/>
          <w:sz w:val="22"/>
          <w:szCs w:val="22"/>
        </w:rPr>
        <w:t>Uestigiis reuolsorum donorum, tum donis diues erat</w:t>
      </w:r>
      <w:r w:rsidRPr="00447A0A">
        <w:rPr>
          <w:rFonts w:asciiTheme="minorHAnsi" w:hAnsiTheme="minorHAnsi"/>
          <w:sz w:val="22"/>
          <w:szCs w:val="22"/>
        </w:rPr>
        <w:t xml:space="preserve">  (Livy XLV, 28): reassessing the early Roman presence in the Asklepieia of Greece’, in Bollettino di Archeologia on-line, Special Volume C/C8/4, </w:t>
      </w:r>
      <w:r w:rsidRPr="00447A0A">
        <w:rPr>
          <w:rFonts w:asciiTheme="minorHAnsi" w:hAnsiTheme="minorHAnsi"/>
          <w:i/>
          <w:sz w:val="22"/>
          <w:szCs w:val="22"/>
        </w:rPr>
        <w:t>Proceedings of the XVII International Congress of Classical Archaeology (Rome 2008</w:t>
      </w:r>
      <w:r w:rsidRPr="00447A0A">
        <w:rPr>
          <w:rFonts w:asciiTheme="minorHAnsi" w:hAnsiTheme="minorHAnsi"/>
          <w:sz w:val="22"/>
          <w:szCs w:val="22"/>
        </w:rPr>
        <w:t>).</w:t>
      </w:r>
    </w:p>
    <w:p w14:paraId="45692F53" w14:textId="77777777" w:rsidR="00283BCF" w:rsidRPr="00447A0A" w:rsidRDefault="00283BCF" w:rsidP="00283BCF">
      <w:pPr>
        <w:numPr>
          <w:ilvl w:val="0"/>
          <w:numId w:val="1"/>
        </w:numPr>
        <w:ind w:left="426" w:hanging="426"/>
        <w:rPr>
          <w:rFonts w:asciiTheme="minorHAnsi" w:hAnsiTheme="minorHAnsi"/>
          <w:i/>
          <w:sz w:val="22"/>
          <w:szCs w:val="22"/>
        </w:rPr>
      </w:pPr>
      <w:r w:rsidRPr="00447A0A">
        <w:rPr>
          <w:rFonts w:asciiTheme="minorHAnsi" w:hAnsiTheme="minorHAnsi"/>
          <w:sz w:val="22"/>
          <w:szCs w:val="22"/>
        </w:rPr>
        <w:t>‘Excavating opera: archaeologists and composers in 19</w:t>
      </w:r>
      <w:r w:rsidRPr="00447A0A">
        <w:rPr>
          <w:rFonts w:asciiTheme="minorHAnsi" w:hAnsiTheme="minorHAnsi"/>
          <w:sz w:val="22"/>
          <w:szCs w:val="22"/>
          <w:vertAlign w:val="superscript"/>
        </w:rPr>
        <w:t>th</w:t>
      </w:r>
      <w:r w:rsidRPr="00447A0A">
        <w:rPr>
          <w:rFonts w:asciiTheme="minorHAnsi" w:hAnsiTheme="minorHAnsi"/>
          <w:sz w:val="22"/>
          <w:szCs w:val="22"/>
        </w:rPr>
        <w:t xml:space="preserve"> century Italy’ in I. Berti, P. Castillo, M. Garcia-Morcillo and S. Knippschild (eds.), </w:t>
      </w:r>
      <w:r w:rsidRPr="00447A0A">
        <w:rPr>
          <w:rFonts w:asciiTheme="minorHAnsi" w:hAnsiTheme="minorHAnsi"/>
          <w:i/>
          <w:sz w:val="22"/>
          <w:szCs w:val="22"/>
        </w:rPr>
        <w:t>Imagines. Antiquity in the performing and visual arts</w:t>
      </w:r>
      <w:r w:rsidRPr="00447A0A">
        <w:rPr>
          <w:rFonts w:asciiTheme="minorHAnsi" w:hAnsiTheme="minorHAnsi"/>
          <w:sz w:val="22"/>
          <w:szCs w:val="22"/>
        </w:rPr>
        <w:t xml:space="preserve"> (Logroño 2008), 159-164.</w:t>
      </w:r>
    </w:p>
    <w:p w14:paraId="6F49556C" w14:textId="77777777" w:rsidR="00283BCF" w:rsidRPr="00447A0A" w:rsidRDefault="00283BCF" w:rsidP="00283BCF">
      <w:pPr>
        <w:numPr>
          <w:ilvl w:val="0"/>
          <w:numId w:val="1"/>
        </w:numPr>
        <w:ind w:left="426" w:hanging="426"/>
        <w:rPr>
          <w:rFonts w:asciiTheme="minorHAnsi" w:hAnsiTheme="minorHAnsi"/>
          <w:i/>
          <w:sz w:val="22"/>
          <w:szCs w:val="22"/>
        </w:rPr>
      </w:pPr>
      <w:r w:rsidRPr="00447A0A">
        <w:rPr>
          <w:rFonts w:asciiTheme="minorHAnsi" w:hAnsiTheme="minorHAnsi"/>
          <w:sz w:val="22"/>
          <w:szCs w:val="22"/>
        </w:rPr>
        <w:t xml:space="preserve">‘The Idaean Cave in Roman Times: cult, ritual and propaganda’ in </w:t>
      </w:r>
      <w:r w:rsidRPr="00447A0A">
        <w:rPr>
          <w:rFonts w:asciiTheme="minorHAnsi" w:hAnsiTheme="minorHAnsi"/>
          <w:i/>
          <w:iCs/>
          <w:sz w:val="22"/>
          <w:szCs w:val="22"/>
        </w:rPr>
        <w:t>Ο Μυλοπόταμος από την Αρχαιότητα ως Σήμερα, Proceedings of the International Conference</w:t>
      </w:r>
      <w:r w:rsidRPr="00447A0A">
        <w:rPr>
          <w:rFonts w:asciiTheme="minorHAnsi" w:hAnsiTheme="minorHAnsi"/>
          <w:sz w:val="22"/>
          <w:szCs w:val="22"/>
        </w:rPr>
        <w:t>, Rethymno 24-30 Oct. 2003 (Rethymno 2006), 217-27</w:t>
      </w:r>
    </w:p>
    <w:p w14:paraId="6B5EFB01" w14:textId="77777777" w:rsidR="00283BCF" w:rsidRPr="00447A0A" w:rsidRDefault="00283BCF" w:rsidP="00283BCF">
      <w:pPr>
        <w:numPr>
          <w:ilvl w:val="0"/>
          <w:numId w:val="1"/>
        </w:numPr>
        <w:ind w:left="426" w:hanging="426"/>
        <w:rPr>
          <w:rFonts w:asciiTheme="minorHAnsi" w:hAnsiTheme="minorHAnsi"/>
          <w:i/>
          <w:sz w:val="22"/>
          <w:szCs w:val="22"/>
        </w:rPr>
      </w:pPr>
      <w:r w:rsidRPr="00447A0A">
        <w:rPr>
          <w:rFonts w:asciiTheme="minorHAnsi" w:hAnsiTheme="minorHAnsi"/>
          <w:iCs/>
          <w:sz w:val="22"/>
          <w:szCs w:val="22"/>
        </w:rPr>
        <w:t>‘The Topography of Lebena According to the Description of A. Taramelli (1894)’</w:t>
      </w:r>
      <w:r w:rsidRPr="00447A0A">
        <w:rPr>
          <w:rFonts w:asciiTheme="minorHAnsi" w:hAnsiTheme="minorHAnsi"/>
          <w:sz w:val="22"/>
          <w:szCs w:val="22"/>
        </w:rPr>
        <w:t xml:space="preserve">, </w:t>
      </w:r>
      <w:r w:rsidRPr="00447A0A">
        <w:rPr>
          <w:rFonts w:asciiTheme="minorHAnsi" w:hAnsiTheme="minorHAnsi"/>
          <w:i/>
          <w:iCs/>
          <w:sz w:val="22"/>
          <w:szCs w:val="22"/>
        </w:rPr>
        <w:t>Proceedings of the 9</w:t>
      </w:r>
      <w:r w:rsidRPr="00447A0A">
        <w:rPr>
          <w:rFonts w:asciiTheme="minorHAnsi" w:hAnsiTheme="minorHAnsi"/>
          <w:i/>
          <w:iCs/>
          <w:sz w:val="22"/>
          <w:szCs w:val="22"/>
          <w:vertAlign w:val="superscript"/>
        </w:rPr>
        <w:t>th</w:t>
      </w:r>
      <w:r w:rsidRPr="00447A0A">
        <w:rPr>
          <w:rFonts w:asciiTheme="minorHAnsi" w:hAnsiTheme="minorHAnsi"/>
          <w:i/>
          <w:iCs/>
          <w:sz w:val="22"/>
          <w:szCs w:val="22"/>
        </w:rPr>
        <w:t xml:space="preserve"> International Conference of Cretan Studies</w:t>
      </w:r>
      <w:r w:rsidRPr="00447A0A">
        <w:rPr>
          <w:rFonts w:asciiTheme="minorHAnsi" w:hAnsiTheme="minorHAnsi"/>
          <w:sz w:val="22"/>
          <w:szCs w:val="22"/>
        </w:rPr>
        <w:t>, Elounda 1-6 oct. 2001 (Athens 2006), 435-48.</w:t>
      </w:r>
    </w:p>
    <w:p w14:paraId="35D04F6C" w14:textId="77777777" w:rsidR="00283BCF" w:rsidRPr="00447A0A" w:rsidRDefault="00283BCF" w:rsidP="00283BCF">
      <w:pPr>
        <w:numPr>
          <w:ilvl w:val="0"/>
          <w:numId w:val="1"/>
        </w:numPr>
        <w:ind w:left="426" w:hanging="426"/>
        <w:rPr>
          <w:rFonts w:asciiTheme="minorHAnsi" w:hAnsiTheme="minorHAnsi"/>
          <w:i/>
          <w:sz w:val="22"/>
          <w:szCs w:val="22"/>
        </w:rPr>
      </w:pPr>
      <w:r w:rsidRPr="00447A0A">
        <w:rPr>
          <w:rFonts w:asciiTheme="minorHAnsi" w:hAnsiTheme="minorHAnsi"/>
          <w:sz w:val="22"/>
          <w:szCs w:val="22"/>
        </w:rPr>
        <w:t xml:space="preserve">‘New archaeological and topographical observations on the Sanctuary of Asklepios in Alipheira (Arcadia)’ (with S. Alevridis) in E. Østby (ed.), </w:t>
      </w:r>
      <w:r w:rsidRPr="00447A0A">
        <w:rPr>
          <w:rFonts w:asciiTheme="minorHAnsi" w:hAnsiTheme="minorHAnsi"/>
          <w:i/>
          <w:sz w:val="22"/>
          <w:szCs w:val="22"/>
        </w:rPr>
        <w:t>Ancient Arcadia. Papers from the third international seminar on Ancient Arcadia</w:t>
      </w:r>
      <w:r w:rsidRPr="00447A0A">
        <w:rPr>
          <w:rFonts w:asciiTheme="minorHAnsi" w:hAnsiTheme="minorHAnsi"/>
          <w:sz w:val="22"/>
          <w:szCs w:val="22"/>
        </w:rPr>
        <w:t>, held at the Norwegian Institute at Athens, 7-10 May 2002 (Athens 2005), 273-84.</w:t>
      </w:r>
    </w:p>
    <w:p w14:paraId="1383B808" w14:textId="77777777" w:rsidR="00283BCF" w:rsidRPr="00447A0A" w:rsidRDefault="00283BCF" w:rsidP="00283BCF">
      <w:pPr>
        <w:numPr>
          <w:ilvl w:val="0"/>
          <w:numId w:val="1"/>
        </w:numPr>
        <w:ind w:left="426" w:hanging="426"/>
        <w:rPr>
          <w:rFonts w:asciiTheme="minorHAnsi" w:hAnsiTheme="minorHAnsi"/>
          <w:i/>
          <w:sz w:val="22"/>
          <w:szCs w:val="22"/>
        </w:rPr>
      </w:pPr>
      <w:r w:rsidRPr="00447A0A">
        <w:rPr>
          <w:rFonts w:asciiTheme="minorHAnsi" w:hAnsiTheme="minorHAnsi"/>
          <w:sz w:val="22"/>
          <w:szCs w:val="22"/>
        </w:rPr>
        <w:t xml:space="preserve">‘Siphnos: some notes on the reconstruction of the pantheon’ (with M.E. Gorrini), </w:t>
      </w:r>
      <w:r w:rsidRPr="00447A0A">
        <w:rPr>
          <w:rFonts w:asciiTheme="minorHAnsi" w:hAnsiTheme="minorHAnsi"/>
          <w:i/>
          <w:sz w:val="22"/>
          <w:szCs w:val="22"/>
        </w:rPr>
        <w:t>Proceeding of the 2</w:t>
      </w:r>
      <w:r w:rsidRPr="00447A0A">
        <w:rPr>
          <w:rFonts w:asciiTheme="minorHAnsi" w:hAnsiTheme="minorHAnsi"/>
          <w:i/>
          <w:sz w:val="22"/>
          <w:szCs w:val="22"/>
          <w:vertAlign w:val="superscript"/>
        </w:rPr>
        <w:t>nd</w:t>
      </w:r>
      <w:r w:rsidRPr="00447A0A">
        <w:rPr>
          <w:rFonts w:asciiTheme="minorHAnsi" w:hAnsiTheme="minorHAnsi"/>
          <w:i/>
          <w:sz w:val="22"/>
          <w:szCs w:val="22"/>
        </w:rPr>
        <w:t xml:space="preserve"> International Conference of Siphnian Studies</w:t>
      </w:r>
      <w:r w:rsidRPr="00447A0A">
        <w:rPr>
          <w:rFonts w:asciiTheme="minorHAnsi" w:hAnsiTheme="minorHAnsi"/>
          <w:sz w:val="22"/>
          <w:szCs w:val="22"/>
        </w:rPr>
        <w:t>, Siphnos 28-31 June 2002 (Athens 2005), 215-26.</w:t>
      </w:r>
    </w:p>
    <w:p w14:paraId="3F37BD8F" w14:textId="77777777" w:rsidR="00283BCF" w:rsidRPr="00447A0A" w:rsidRDefault="00283BCF" w:rsidP="00283BCF">
      <w:pPr>
        <w:numPr>
          <w:ilvl w:val="0"/>
          <w:numId w:val="1"/>
        </w:numPr>
        <w:ind w:left="426" w:hanging="426"/>
        <w:rPr>
          <w:rFonts w:asciiTheme="minorHAnsi" w:hAnsiTheme="minorHAnsi"/>
          <w:i/>
          <w:sz w:val="22"/>
          <w:szCs w:val="22"/>
          <w:lang w:val="it-IT"/>
        </w:rPr>
      </w:pPr>
      <w:r w:rsidRPr="00447A0A">
        <w:rPr>
          <w:rFonts w:asciiTheme="minorHAnsi" w:hAnsiTheme="minorHAnsi"/>
          <w:iCs/>
          <w:sz w:val="22"/>
          <w:szCs w:val="22"/>
          <w:lang w:val="it-IT"/>
        </w:rPr>
        <w:t>‘Il Santuario di Lebena e la rinascita del culto di Asclepio nel II sec. d.C.’</w:t>
      </w:r>
      <w:r w:rsidRPr="00447A0A">
        <w:rPr>
          <w:rFonts w:asciiTheme="minorHAnsi" w:hAnsiTheme="minorHAnsi"/>
          <w:sz w:val="22"/>
          <w:szCs w:val="22"/>
          <w:lang w:val="it-IT"/>
        </w:rPr>
        <w:t xml:space="preserve"> in A. Di Vita and M.A. Rizzo (eds.), </w:t>
      </w:r>
      <w:r w:rsidRPr="00447A0A">
        <w:rPr>
          <w:rFonts w:asciiTheme="minorHAnsi" w:hAnsiTheme="minorHAnsi"/>
          <w:i/>
          <w:sz w:val="22"/>
          <w:szCs w:val="22"/>
          <w:lang w:val="it-IT"/>
        </w:rPr>
        <w:t>Creta Romana e Protobizantina</w:t>
      </w:r>
      <w:r w:rsidRPr="00447A0A">
        <w:rPr>
          <w:rFonts w:asciiTheme="minorHAnsi" w:hAnsiTheme="minorHAnsi"/>
          <w:sz w:val="22"/>
          <w:szCs w:val="22"/>
          <w:lang w:val="it-IT"/>
        </w:rPr>
        <w:t xml:space="preserve">  (Padova 2004), 515-29.</w:t>
      </w:r>
    </w:p>
    <w:p w14:paraId="6F619200" w14:textId="77777777" w:rsidR="001B5A73" w:rsidRDefault="001B5A73"/>
    <w:sectPr w:rsidR="001B5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ItalicMT">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72B70"/>
    <w:multiLevelType w:val="hybridMultilevel"/>
    <w:tmpl w:val="1534B16C"/>
    <w:lvl w:ilvl="0" w:tplc="2C7A8F7A">
      <w:start w:val="1"/>
      <w:numFmt w:val="decimal"/>
      <w:lvlText w:val="%1."/>
      <w:lvlJc w:val="left"/>
      <w:pPr>
        <w:ind w:left="786" w:hanging="360"/>
      </w:pPr>
      <w:rPr>
        <w:rFonts w:ascii="Calibri" w:eastAsia="Times New Roman" w:hAnsi="Calibri" w:cs="Times New Roman"/>
        <w:b w:val="0"/>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CF"/>
    <w:rsid w:val="0018586D"/>
    <w:rsid w:val="001B5A73"/>
    <w:rsid w:val="00283BCF"/>
    <w:rsid w:val="004E0AA3"/>
    <w:rsid w:val="007F2B9F"/>
    <w:rsid w:val="00FA2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C030"/>
  <w15:chartTrackingRefBased/>
  <w15:docId w15:val="{08CE4406-9B6D-4A2F-922F-89EFCD44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BCF"/>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FA290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3BCF"/>
    <w:pPr>
      <w:spacing w:after="120"/>
    </w:pPr>
  </w:style>
  <w:style w:type="character" w:customStyle="1" w:styleId="BodyTextChar">
    <w:name w:val="Body Text Char"/>
    <w:basedOn w:val="DefaultParagraphFont"/>
    <w:link w:val="BodyText"/>
    <w:rsid w:val="00283BCF"/>
    <w:rPr>
      <w:rFonts w:ascii="Times New Roman" w:eastAsia="Times New Roman" w:hAnsi="Times New Roman" w:cs="Times New Roman"/>
      <w:sz w:val="24"/>
      <w:szCs w:val="24"/>
      <w:lang w:eastAsia="en-GB"/>
    </w:rPr>
  </w:style>
  <w:style w:type="character" w:styleId="Hyperlink">
    <w:name w:val="Hyperlink"/>
    <w:uiPriority w:val="99"/>
    <w:unhideWhenUsed/>
    <w:rsid w:val="00283BCF"/>
    <w:rPr>
      <w:color w:val="0000FF"/>
      <w:u w:val="single"/>
    </w:rPr>
  </w:style>
  <w:style w:type="character" w:styleId="Emphasis">
    <w:name w:val="Emphasis"/>
    <w:uiPriority w:val="20"/>
    <w:qFormat/>
    <w:rsid w:val="00283BCF"/>
    <w:rPr>
      <w:i/>
      <w:iCs/>
    </w:rPr>
  </w:style>
  <w:style w:type="paragraph" w:styleId="ListParagraph">
    <w:name w:val="List Paragraph"/>
    <w:basedOn w:val="Normal"/>
    <w:uiPriority w:val="34"/>
    <w:qFormat/>
    <w:rsid w:val="00283BCF"/>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FA2904"/>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242311">
      <w:bodyDiv w:val="1"/>
      <w:marLeft w:val="0"/>
      <w:marRight w:val="0"/>
      <w:marTop w:val="0"/>
      <w:marBottom w:val="0"/>
      <w:divBdr>
        <w:top w:val="none" w:sz="0" w:space="0" w:color="auto"/>
        <w:left w:val="none" w:sz="0" w:space="0" w:color="auto"/>
        <w:bottom w:val="none" w:sz="0" w:space="0" w:color="auto"/>
        <w:right w:val="none" w:sz="0" w:space="0" w:color="auto"/>
      </w:divBdr>
    </w:div>
    <w:div w:id="14307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rs.harvard.edu/urn-:hlnc.essay:MelfiM.Art_in_Transition_Damophon_of_Messene.20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4</cp:revision>
  <dcterms:created xsi:type="dcterms:W3CDTF">2021-02-09T13:18:00Z</dcterms:created>
  <dcterms:modified xsi:type="dcterms:W3CDTF">2021-02-15T13:40:00Z</dcterms:modified>
</cp:coreProperties>
</file>